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rPr>
        <w:id w:val="-487329737"/>
        <w:docPartObj>
          <w:docPartGallery w:val="Cover Pages"/>
          <w:docPartUnique/>
        </w:docPartObj>
      </w:sdtPr>
      <w:sdtEndPr>
        <w:rPr>
          <w:rFonts w:ascii="Century" w:eastAsiaTheme="minorHAnsi" w:hAnsi="Century" w:cs="Times New Roman"/>
          <w:caps w:val="0"/>
          <w:sz w:val="28"/>
          <w:szCs w:val="28"/>
          <w:lang w:eastAsia="en-US"/>
        </w:rPr>
      </w:sdtEndPr>
      <w:sdtContent>
        <w:tbl>
          <w:tblPr>
            <w:tblW w:w="5000" w:type="pct"/>
            <w:jc w:val="center"/>
            <w:tblLook w:val="04A0" w:firstRow="1" w:lastRow="0" w:firstColumn="1" w:lastColumn="0" w:noHBand="0" w:noVBand="1"/>
          </w:tblPr>
          <w:tblGrid>
            <w:gridCol w:w="9576"/>
          </w:tblGrid>
          <w:tr w:rsidR="00112F78">
            <w:trPr>
              <w:trHeight w:val="2880"/>
              <w:jc w:val="center"/>
            </w:trPr>
            <w:sdt>
              <w:sdtPr>
                <w:rPr>
                  <w:rFonts w:asciiTheme="majorHAnsi" w:eastAsiaTheme="majorEastAsia" w:hAnsiTheme="majorHAnsi" w:cstheme="majorBidi"/>
                  <w:caps/>
                </w:rPr>
                <w:alias w:val="Company"/>
                <w:id w:val="15524243"/>
                <w:placeholder>
                  <w:docPart w:val="A217AEB6127A4FB3A2E4263BDB1E53B4"/>
                </w:placeholder>
                <w:dataBinding w:prefixMappings="xmlns:ns0='http://schemas.openxmlformats.org/officeDocument/2006/extended-properties'" w:xpath="/ns0:Properties[1]/ns0:Company[1]" w:storeItemID="{6668398D-A668-4E3E-A5EB-62B293D839F1}"/>
                <w:text/>
              </w:sdtPr>
              <w:sdtContent>
                <w:tc>
                  <w:tcPr>
                    <w:tcW w:w="5000" w:type="pct"/>
                  </w:tcPr>
                  <w:p w:rsidR="00112F78" w:rsidRDefault="00112F78">
                    <w:pPr>
                      <w:pStyle w:val="NoSpacing"/>
                      <w:jc w:val="center"/>
                      <w:rPr>
                        <w:rFonts w:asciiTheme="majorHAnsi" w:eastAsiaTheme="majorEastAsia" w:hAnsiTheme="majorHAnsi" w:cstheme="majorBidi"/>
                        <w:caps/>
                      </w:rPr>
                    </w:pPr>
                    <w:r>
                      <w:rPr>
                        <w:rFonts w:asciiTheme="majorHAnsi" w:eastAsiaTheme="majorEastAsia" w:hAnsiTheme="majorHAnsi" w:cstheme="majorBidi"/>
                        <w:caps/>
                      </w:rPr>
                      <w:t>The University of North Carolina at Chapel Hill</w:t>
                    </w:r>
                  </w:p>
                </w:tc>
              </w:sdtContent>
            </w:sdt>
          </w:tr>
          <w:tr w:rsidR="00112F78">
            <w:trPr>
              <w:trHeight w:val="1440"/>
              <w:jc w:val="center"/>
            </w:trPr>
            <w:sdt>
              <w:sdtPr>
                <w:rPr>
                  <w:rFonts w:asciiTheme="majorHAnsi" w:eastAsiaTheme="majorEastAsia" w:hAnsiTheme="majorHAnsi" w:cstheme="majorBidi"/>
                  <w:sz w:val="80"/>
                  <w:szCs w:val="80"/>
                </w:rPr>
                <w:alias w:val="Title"/>
                <w:id w:val="15524250"/>
                <w:placeholder>
                  <w:docPart w:val="30E21135ED8E4A3F9DB5298B94BECF17"/>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112F78" w:rsidRDefault="00112F78" w:rsidP="00112F78">
                    <w:pPr>
                      <w:pStyle w:val="NoSpacing"/>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Conquest, Conversion, and Concubines</w:t>
                    </w:r>
                  </w:p>
                </w:tc>
              </w:sdtContent>
            </w:sdt>
          </w:tr>
          <w:tr w:rsidR="00112F78" w:rsidTr="0021290E">
            <w:trPr>
              <w:trHeight w:val="818"/>
              <w:jc w:val="center"/>
            </w:trPr>
            <w:sdt>
              <w:sdtPr>
                <w:rPr>
                  <w:rFonts w:asciiTheme="majorHAnsi" w:eastAsiaTheme="majorEastAsia" w:hAnsiTheme="majorHAnsi" w:cstheme="majorBidi"/>
                  <w:sz w:val="44"/>
                  <w:szCs w:val="44"/>
                </w:rPr>
                <w:alias w:val="Subtitle"/>
                <w:id w:val="15524255"/>
                <w:placeholder>
                  <w:docPart w:val="DBBFD1D4379844828067FD76AB8DD22F"/>
                </w:placeholder>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112F78" w:rsidRDefault="00112F78" w:rsidP="00112F78">
                    <w:pPr>
                      <w:pStyle w:val="NoSpacing"/>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 xml:space="preserve">History 395: </w:t>
                    </w:r>
                    <w:r w:rsidR="0021290E">
                      <w:rPr>
                        <w:rFonts w:asciiTheme="majorHAnsi" w:eastAsiaTheme="majorEastAsia" w:hAnsiTheme="majorHAnsi" w:cstheme="majorBidi"/>
                        <w:sz w:val="44"/>
                        <w:szCs w:val="44"/>
                      </w:rPr>
                      <w:t>Sex and Gender in Early America</w:t>
                    </w:r>
                  </w:p>
                </w:tc>
              </w:sdtContent>
            </w:sdt>
          </w:tr>
          <w:tr w:rsidR="00112F78">
            <w:trPr>
              <w:trHeight w:val="360"/>
              <w:jc w:val="center"/>
            </w:trPr>
            <w:tc>
              <w:tcPr>
                <w:tcW w:w="5000" w:type="pct"/>
                <w:vAlign w:val="center"/>
              </w:tcPr>
              <w:p w:rsidR="00112F78" w:rsidRPr="0021290E" w:rsidRDefault="008B4F92">
                <w:pPr>
                  <w:pStyle w:val="NoSpacing"/>
                  <w:jc w:val="center"/>
                  <w:rPr>
                    <w:b/>
                    <w:sz w:val="26"/>
                    <w:szCs w:val="26"/>
                  </w:rPr>
                </w:pPr>
                <w:r>
                  <w:rPr>
                    <w:b/>
                    <w:sz w:val="26"/>
                    <w:szCs w:val="26"/>
                  </w:rPr>
                  <w:t xml:space="preserve">Professor: </w:t>
                </w:r>
                <w:r w:rsidR="0021290E" w:rsidRPr="0021290E">
                  <w:rPr>
                    <w:b/>
                    <w:sz w:val="26"/>
                    <w:szCs w:val="26"/>
                  </w:rPr>
                  <w:t xml:space="preserve">Dr. </w:t>
                </w:r>
                <w:proofErr w:type="spellStart"/>
                <w:r w:rsidR="0021290E" w:rsidRPr="0021290E">
                  <w:rPr>
                    <w:b/>
                    <w:sz w:val="26"/>
                    <w:szCs w:val="26"/>
                  </w:rPr>
                  <w:t>Maren</w:t>
                </w:r>
                <w:proofErr w:type="spellEnd"/>
                <w:r w:rsidR="0021290E" w:rsidRPr="0021290E">
                  <w:rPr>
                    <w:b/>
                    <w:sz w:val="26"/>
                    <w:szCs w:val="26"/>
                  </w:rPr>
                  <w:t xml:space="preserve"> Wood</w:t>
                </w:r>
              </w:p>
              <w:p w:rsidR="0021290E" w:rsidRDefault="0021290E">
                <w:pPr>
                  <w:pStyle w:val="NoSpacing"/>
                  <w:jc w:val="center"/>
                </w:pPr>
              </w:p>
              <w:p w:rsidR="0021290E" w:rsidRDefault="0021290E">
                <w:pPr>
                  <w:pStyle w:val="NoSpacing"/>
                  <w:jc w:val="center"/>
                </w:pPr>
              </w:p>
              <w:p w:rsidR="0021290E" w:rsidRDefault="0021290E">
                <w:pPr>
                  <w:pStyle w:val="NoSpacing"/>
                  <w:jc w:val="center"/>
                </w:pPr>
              </w:p>
            </w:tc>
          </w:tr>
          <w:tr w:rsidR="00112F78">
            <w:trPr>
              <w:trHeight w:val="360"/>
              <w:jc w:val="center"/>
            </w:trPr>
            <w:sdt>
              <w:sdtPr>
                <w:rPr>
                  <w:b/>
                  <w:bCs/>
                  <w:sz w:val="24"/>
                  <w:szCs w:val="24"/>
                </w:rPr>
                <w:alias w:val="Author"/>
                <w:id w:val="15524260"/>
                <w:placeholder>
                  <w:docPart w:val="D51567E4712F4625B5AC7C19F589CD22"/>
                </w:placeholder>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112F78" w:rsidRDefault="00112F78">
                    <w:pPr>
                      <w:pStyle w:val="NoSpacing"/>
                      <w:jc w:val="center"/>
                      <w:rPr>
                        <w:b/>
                        <w:bCs/>
                      </w:rPr>
                    </w:pPr>
                    <w:r w:rsidRPr="0021290E">
                      <w:rPr>
                        <w:b/>
                        <w:bCs/>
                        <w:sz w:val="24"/>
                        <w:szCs w:val="24"/>
                      </w:rPr>
                      <w:t xml:space="preserve">Elizabeth </w:t>
                    </w:r>
                    <w:proofErr w:type="spellStart"/>
                    <w:r w:rsidRPr="0021290E">
                      <w:rPr>
                        <w:b/>
                        <w:bCs/>
                        <w:sz w:val="24"/>
                        <w:szCs w:val="24"/>
                      </w:rPr>
                      <w:t>Bulllock</w:t>
                    </w:r>
                    <w:proofErr w:type="spellEnd"/>
                  </w:p>
                </w:tc>
              </w:sdtContent>
            </w:sdt>
          </w:tr>
          <w:tr w:rsidR="00112F78">
            <w:trPr>
              <w:trHeight w:val="360"/>
              <w:jc w:val="center"/>
            </w:trPr>
            <w:sdt>
              <w:sdtPr>
                <w:rPr>
                  <w:b/>
                  <w:bCs/>
                </w:rPr>
                <w:alias w:val="Date"/>
                <w:id w:val="516659546"/>
                <w:placeholder>
                  <w:docPart w:val="EFAD2869B1E348DA9E052ACB7F0EE339"/>
                </w:placeholder>
                <w:dataBinding w:prefixMappings="xmlns:ns0='http://schemas.microsoft.com/office/2006/coverPageProps'" w:xpath="/ns0:CoverPageProperties[1]/ns0:PublishDate[1]" w:storeItemID="{55AF091B-3C7A-41E3-B477-F2FDAA23CFDA}"/>
                <w:date w:fullDate="2011-12-15T00:00:00Z">
                  <w:dateFormat w:val="M/d/yyyy"/>
                  <w:lid w:val="en-US"/>
                  <w:storeMappedDataAs w:val="dateTime"/>
                  <w:calendar w:val="gregorian"/>
                </w:date>
              </w:sdtPr>
              <w:sdtContent>
                <w:tc>
                  <w:tcPr>
                    <w:tcW w:w="5000" w:type="pct"/>
                    <w:vAlign w:val="center"/>
                  </w:tcPr>
                  <w:p w:rsidR="00112F78" w:rsidRDefault="00112F78">
                    <w:pPr>
                      <w:pStyle w:val="NoSpacing"/>
                      <w:jc w:val="center"/>
                      <w:rPr>
                        <w:b/>
                        <w:bCs/>
                      </w:rPr>
                    </w:pPr>
                    <w:r>
                      <w:rPr>
                        <w:b/>
                        <w:bCs/>
                      </w:rPr>
                      <w:t>12/15/2011</w:t>
                    </w:r>
                  </w:p>
                </w:tc>
              </w:sdtContent>
            </w:sdt>
          </w:tr>
        </w:tbl>
        <w:p w:rsidR="00112F78" w:rsidRDefault="00112F78"/>
        <w:p w:rsidR="00112F78" w:rsidRDefault="00112F78"/>
        <w:tbl>
          <w:tblPr>
            <w:tblpPr w:leftFromText="187" w:rightFromText="187" w:horzAnchor="margin" w:tblpXSpec="center" w:tblpYSpec="bottom"/>
            <w:tblW w:w="5000" w:type="pct"/>
            <w:tblLook w:val="04A0" w:firstRow="1" w:lastRow="0" w:firstColumn="1" w:lastColumn="0" w:noHBand="0" w:noVBand="1"/>
          </w:tblPr>
          <w:tblGrid>
            <w:gridCol w:w="9576"/>
          </w:tblGrid>
          <w:tr w:rsidR="00112F78">
            <w:tc>
              <w:tcPr>
                <w:tcW w:w="5000" w:type="pct"/>
              </w:tcPr>
              <w:p w:rsidR="00112F78" w:rsidRDefault="00112F78">
                <w:pPr>
                  <w:pStyle w:val="NoSpacing"/>
                </w:pPr>
              </w:p>
            </w:tc>
          </w:tr>
        </w:tbl>
        <w:p w:rsidR="00112F78" w:rsidRDefault="00112F78"/>
        <w:p w:rsidR="00112F78" w:rsidRDefault="00112F78">
          <w:pPr>
            <w:rPr>
              <w:rFonts w:ascii="Century" w:hAnsi="Century" w:cs="Times New Roman"/>
              <w:sz w:val="28"/>
              <w:szCs w:val="28"/>
            </w:rPr>
          </w:pPr>
          <w:r>
            <w:rPr>
              <w:rFonts w:ascii="Century" w:hAnsi="Century" w:cs="Times New Roman"/>
              <w:sz w:val="28"/>
              <w:szCs w:val="28"/>
            </w:rPr>
            <w:br w:type="page"/>
          </w:r>
        </w:p>
      </w:sdtContent>
    </w:sdt>
    <w:p w:rsidR="00355F0A" w:rsidRPr="008B4F92" w:rsidRDefault="00355F0A" w:rsidP="008B4F92">
      <w:pPr>
        <w:spacing w:line="240" w:lineRule="auto"/>
        <w:ind w:firstLine="720"/>
        <w:jc w:val="center"/>
        <w:rPr>
          <w:rFonts w:ascii="Century" w:hAnsi="Century" w:cs="Times New Roman"/>
          <w:sz w:val="28"/>
          <w:szCs w:val="28"/>
        </w:rPr>
      </w:pPr>
      <w:r w:rsidRPr="00AC58C1">
        <w:rPr>
          <w:rFonts w:ascii="Century" w:hAnsi="Century" w:cs="Times New Roman"/>
          <w:sz w:val="28"/>
          <w:szCs w:val="28"/>
        </w:rPr>
        <w:lastRenderedPageBreak/>
        <w:t>Conque</w:t>
      </w:r>
      <w:r w:rsidR="00FD5541" w:rsidRPr="00AC58C1">
        <w:rPr>
          <w:rFonts w:ascii="Century" w:hAnsi="Century" w:cs="Times New Roman"/>
          <w:sz w:val="28"/>
          <w:szCs w:val="28"/>
        </w:rPr>
        <w:t>st, Conversion, and Concubines</w:t>
      </w:r>
      <w:bookmarkStart w:id="0" w:name="_GoBack"/>
      <w:bookmarkEnd w:id="0"/>
    </w:p>
    <w:p w:rsidR="00501D17" w:rsidRPr="00AC58C1" w:rsidRDefault="00501D17" w:rsidP="00501D17">
      <w:pPr>
        <w:spacing w:line="240" w:lineRule="auto"/>
        <w:ind w:firstLine="720"/>
        <w:jc w:val="center"/>
        <w:rPr>
          <w:rFonts w:ascii="Century" w:hAnsi="Century" w:cs="Times New Roman"/>
          <w:sz w:val="24"/>
          <w:szCs w:val="24"/>
        </w:rPr>
      </w:pPr>
    </w:p>
    <w:p w:rsidR="007E2B78" w:rsidRPr="00D92164" w:rsidRDefault="00355F0A" w:rsidP="007E2B78">
      <w:pPr>
        <w:spacing w:line="480" w:lineRule="auto"/>
        <w:ind w:firstLine="720"/>
        <w:rPr>
          <w:rFonts w:ascii="Century" w:hAnsi="Century" w:cs="Times New Roman"/>
        </w:rPr>
      </w:pPr>
      <w:r w:rsidRPr="00D92164">
        <w:rPr>
          <w:rFonts w:ascii="Century" w:hAnsi="Century" w:cs="Times New Roman"/>
        </w:rPr>
        <w:t xml:space="preserve">When Spanish conquistador </w:t>
      </w:r>
      <w:proofErr w:type="spellStart"/>
      <w:r w:rsidRPr="00D92164">
        <w:rPr>
          <w:rFonts w:ascii="Century" w:hAnsi="Century" w:cs="Times New Roman"/>
        </w:rPr>
        <w:t>Hernán</w:t>
      </w:r>
      <w:proofErr w:type="spellEnd"/>
      <w:r w:rsidRPr="00D92164">
        <w:rPr>
          <w:rFonts w:ascii="Century" w:hAnsi="Century" w:cs="Times New Roman"/>
        </w:rPr>
        <w:t xml:space="preserve"> Cortés made peace with the </w:t>
      </w:r>
      <w:proofErr w:type="spellStart"/>
      <w:r w:rsidRPr="00D92164">
        <w:rPr>
          <w:rFonts w:ascii="Century" w:hAnsi="Century" w:cs="Times New Roman"/>
        </w:rPr>
        <w:t>Tabascan</w:t>
      </w:r>
      <w:proofErr w:type="spellEnd"/>
      <w:r w:rsidRPr="00D92164">
        <w:rPr>
          <w:rFonts w:ascii="Century" w:hAnsi="Century" w:cs="Times New Roman"/>
        </w:rPr>
        <w:t xml:space="preserve"> people</w:t>
      </w:r>
      <w:r w:rsidR="000F3134" w:rsidRPr="00D92164">
        <w:rPr>
          <w:rFonts w:ascii="Century" w:hAnsi="Century" w:cs="Times New Roman"/>
        </w:rPr>
        <w:t xml:space="preserve"> </w:t>
      </w:r>
      <w:r w:rsidR="00775953" w:rsidRPr="00D92164">
        <w:rPr>
          <w:rFonts w:ascii="Century" w:hAnsi="Century" w:cs="Times New Roman"/>
        </w:rPr>
        <w:t xml:space="preserve">they “brought a present of gold, consisting of four diadems, some ornaments in the form of lizards, two shaped like little dogs and five little ducks, also some earrings…,” </w:t>
      </w:r>
      <w:r w:rsidRPr="00D92164">
        <w:rPr>
          <w:rFonts w:ascii="Century" w:hAnsi="Century" w:cs="Times New Roman"/>
        </w:rPr>
        <w:t>as well as twenty indigenous women, including a “</w:t>
      </w:r>
      <w:r w:rsidR="00775953" w:rsidRPr="00D92164">
        <w:rPr>
          <w:rFonts w:ascii="Century" w:hAnsi="Century" w:cs="Times New Roman"/>
        </w:rPr>
        <w:t>most excellent person who when she became a Christian took the name of Doña Marina.”</w:t>
      </w:r>
      <w:r w:rsidR="00775953" w:rsidRPr="00D92164">
        <w:rPr>
          <w:rStyle w:val="FootnoteReference"/>
          <w:rFonts w:ascii="Century" w:hAnsi="Century" w:cs="Times New Roman"/>
        </w:rPr>
        <w:footnoteReference w:id="1"/>
      </w:r>
      <w:r w:rsidR="00775953" w:rsidRPr="00D92164">
        <w:rPr>
          <w:rFonts w:ascii="Century" w:hAnsi="Century" w:cs="Times New Roman"/>
        </w:rPr>
        <w:t xml:space="preserve"> </w:t>
      </w:r>
      <w:r w:rsidRPr="00D92164">
        <w:rPr>
          <w:rFonts w:ascii="Century" w:hAnsi="Century" w:cs="Times New Roman"/>
        </w:rPr>
        <w:t>Doña Marina was described as “the prettiest, the most active and lively of the number” and as having an appearance that attested to her status as “</w:t>
      </w:r>
      <w:r w:rsidR="00775953" w:rsidRPr="00D92164">
        <w:rPr>
          <w:rFonts w:ascii="Century" w:hAnsi="Century" w:cs="Times New Roman"/>
        </w:rPr>
        <w:t xml:space="preserve">a truly great princess, the daughter of </w:t>
      </w:r>
      <w:r w:rsidR="00775953" w:rsidRPr="00D92164">
        <w:rPr>
          <w:rFonts w:ascii="Century" w:hAnsi="Century" w:cs="Times New Roman"/>
          <w:i/>
        </w:rPr>
        <w:t>Cac</w:t>
      </w:r>
      <w:r w:rsidRPr="00D92164">
        <w:rPr>
          <w:rFonts w:ascii="Century" w:hAnsi="Century" w:cs="Times New Roman"/>
          <w:i/>
        </w:rPr>
        <w:t>ique</w:t>
      </w:r>
      <w:r w:rsidR="00775953" w:rsidRPr="00D92164">
        <w:rPr>
          <w:rFonts w:ascii="Century" w:hAnsi="Century" w:cs="Times New Roman"/>
          <w:i/>
        </w:rPr>
        <w:t>s</w:t>
      </w:r>
      <w:r w:rsidRPr="00D92164">
        <w:rPr>
          <w:rFonts w:ascii="Century" w:hAnsi="Century" w:cs="Times New Roman"/>
        </w:rPr>
        <w:t xml:space="preserve">.” Doña Marina was originally given to </w:t>
      </w:r>
      <w:proofErr w:type="spellStart"/>
      <w:r w:rsidRPr="00D92164">
        <w:rPr>
          <w:rFonts w:ascii="Century" w:hAnsi="Century" w:cs="Times New Roman"/>
        </w:rPr>
        <w:t>Puertocarrero</w:t>
      </w:r>
      <w:proofErr w:type="spellEnd"/>
      <w:r w:rsidRPr="00D92164">
        <w:rPr>
          <w:rFonts w:ascii="Century" w:hAnsi="Century" w:cs="Times New Roman"/>
        </w:rPr>
        <w:t>, but upon his return to Spain,</w:t>
      </w:r>
      <w:r w:rsidR="00F841AA" w:rsidRPr="00D92164">
        <w:rPr>
          <w:rFonts w:ascii="Century" w:hAnsi="Century" w:cs="Times New Roman"/>
        </w:rPr>
        <w:t xml:space="preserve"> she “lived with Corté</w:t>
      </w:r>
      <w:r w:rsidR="00775953" w:rsidRPr="00D92164">
        <w:rPr>
          <w:rFonts w:ascii="Century" w:hAnsi="Century" w:cs="Times New Roman"/>
        </w:rPr>
        <w:t>s, to whom she b</w:t>
      </w:r>
      <w:r w:rsidR="00676ACB" w:rsidRPr="00D92164">
        <w:rPr>
          <w:rFonts w:ascii="Century" w:hAnsi="Century" w:cs="Times New Roman"/>
        </w:rPr>
        <w:t>ore a son named Don Martin Corté</w:t>
      </w:r>
      <w:r w:rsidR="00775953" w:rsidRPr="00D92164">
        <w:rPr>
          <w:rFonts w:ascii="Century" w:hAnsi="Century" w:cs="Times New Roman"/>
        </w:rPr>
        <w:t>s.”</w:t>
      </w:r>
      <w:r w:rsidRPr="00D92164">
        <w:rPr>
          <w:rStyle w:val="FootnoteReference"/>
          <w:rFonts w:ascii="Century" w:hAnsi="Century" w:cs="Times New Roman"/>
        </w:rPr>
        <w:footnoteReference w:id="2"/>
      </w:r>
      <w:r w:rsidRPr="00D92164">
        <w:rPr>
          <w:rFonts w:ascii="Century" w:hAnsi="Century" w:cs="Times New Roman"/>
        </w:rPr>
        <w:t xml:space="preserve"> S</w:t>
      </w:r>
      <w:r w:rsidR="00401D82" w:rsidRPr="00D92164">
        <w:rPr>
          <w:rFonts w:ascii="Century" w:hAnsi="Century" w:cs="Times New Roman"/>
        </w:rPr>
        <w:t>he later went on to marry Juan J</w:t>
      </w:r>
      <w:r w:rsidRPr="00D92164">
        <w:rPr>
          <w:rFonts w:ascii="Century" w:hAnsi="Century" w:cs="Times New Roman"/>
        </w:rPr>
        <w:t xml:space="preserve">aramillo. </w:t>
      </w:r>
    </w:p>
    <w:p w:rsidR="007E2B78" w:rsidRPr="00D92164" w:rsidRDefault="00355F0A" w:rsidP="007E2B78">
      <w:pPr>
        <w:spacing w:line="480" w:lineRule="auto"/>
        <w:ind w:firstLine="720"/>
        <w:rPr>
          <w:rFonts w:ascii="Century" w:hAnsi="Century" w:cs="Times New Roman"/>
        </w:rPr>
      </w:pPr>
      <w:r w:rsidRPr="00D92164">
        <w:rPr>
          <w:rFonts w:ascii="Century" w:hAnsi="Century" w:cs="Times New Roman"/>
        </w:rPr>
        <w:t xml:space="preserve">Bernal Diaz </w:t>
      </w:r>
      <w:proofErr w:type="gramStart"/>
      <w:r w:rsidRPr="00D92164">
        <w:rPr>
          <w:rFonts w:ascii="Century" w:hAnsi="Century" w:cs="Times New Roman"/>
        </w:rPr>
        <w:t>del</w:t>
      </w:r>
      <w:proofErr w:type="gramEnd"/>
      <w:r w:rsidRPr="00D92164">
        <w:rPr>
          <w:rFonts w:ascii="Century" w:hAnsi="Century" w:cs="Times New Roman"/>
        </w:rPr>
        <w:t xml:space="preserve"> Castillo</w:t>
      </w:r>
      <w:r w:rsidR="007E2B78" w:rsidRPr="00D92164">
        <w:rPr>
          <w:rFonts w:ascii="Century" w:hAnsi="Century" w:cs="Times New Roman"/>
        </w:rPr>
        <w:t xml:space="preserve">, a soldier under the leadership of </w:t>
      </w:r>
      <w:proofErr w:type="spellStart"/>
      <w:r w:rsidR="007E2B78" w:rsidRPr="00D92164">
        <w:rPr>
          <w:rFonts w:ascii="Century" w:hAnsi="Century" w:cs="Times New Roman"/>
        </w:rPr>
        <w:t>Hernán</w:t>
      </w:r>
      <w:proofErr w:type="spellEnd"/>
      <w:r w:rsidR="007E2B78" w:rsidRPr="00D92164">
        <w:rPr>
          <w:rFonts w:ascii="Century" w:hAnsi="Century" w:cs="Times New Roman"/>
        </w:rPr>
        <w:t xml:space="preserve"> Cortés,</w:t>
      </w:r>
      <w:r w:rsidRPr="00D92164">
        <w:rPr>
          <w:rFonts w:ascii="Century" w:hAnsi="Century" w:cs="Times New Roman"/>
        </w:rPr>
        <w:t xml:space="preserve"> described </w:t>
      </w:r>
      <w:r w:rsidR="001270BA" w:rsidRPr="00D92164">
        <w:rPr>
          <w:rFonts w:ascii="Century" w:hAnsi="Century" w:cs="Times New Roman"/>
        </w:rPr>
        <w:t>Doña Marina</w:t>
      </w:r>
      <w:r w:rsidRPr="00D92164">
        <w:rPr>
          <w:rFonts w:ascii="Century" w:hAnsi="Century" w:cs="Times New Roman"/>
        </w:rPr>
        <w:t xml:space="preserve"> in a positive light in every mention of her in his memoirs of the conquest of New Spain, but especially when she </w:t>
      </w:r>
      <w:r w:rsidR="000C4A36">
        <w:rPr>
          <w:rFonts w:ascii="Century" w:hAnsi="Century" w:cs="Times New Roman"/>
        </w:rPr>
        <w:t>converted</w:t>
      </w:r>
      <w:r w:rsidRPr="00D92164">
        <w:rPr>
          <w:rFonts w:ascii="Century" w:hAnsi="Century" w:cs="Times New Roman"/>
        </w:rPr>
        <w:t xml:space="preserve"> to Christianity. Diaz related the story of when Marina was reunited with her mother and brother. Upon seeing Marina, they felt guilty and anxious, but she “comforted them” and “freely forgave the past.”</w:t>
      </w:r>
      <w:r w:rsidR="00775953" w:rsidRPr="00D92164">
        <w:rPr>
          <w:rFonts w:ascii="Century" w:hAnsi="Century" w:cs="Times New Roman"/>
        </w:rPr>
        <w:t xml:space="preserve"> </w:t>
      </w:r>
      <w:r w:rsidRPr="00D92164">
        <w:rPr>
          <w:rFonts w:ascii="Century" w:hAnsi="Century" w:cs="Times New Roman"/>
        </w:rPr>
        <w:t>Bernal Diaz saw this incident as proof that “God…turned her away from the errors of heathenism and converted her to Christianity.” He even compared Doña Marina’s story to that of Josep</w:t>
      </w:r>
      <w:r w:rsidR="0070577F" w:rsidRPr="00D92164">
        <w:rPr>
          <w:rFonts w:ascii="Century" w:hAnsi="Century" w:cs="Times New Roman"/>
        </w:rPr>
        <w:t>h and his brothe</w:t>
      </w:r>
      <w:r w:rsidR="007B4C27" w:rsidRPr="00D92164">
        <w:rPr>
          <w:rFonts w:ascii="Century" w:hAnsi="Century" w:cs="Times New Roman"/>
        </w:rPr>
        <w:t>rs in the Bible, in which Joseph forgave his brothers for selling him into slavery because it ultimately led him to a place of power.</w:t>
      </w:r>
      <w:r w:rsidRPr="00D92164">
        <w:rPr>
          <w:rStyle w:val="FootnoteReference"/>
          <w:rFonts w:ascii="Century" w:hAnsi="Century" w:cs="Times New Roman"/>
        </w:rPr>
        <w:footnoteReference w:id="3"/>
      </w:r>
      <w:r w:rsidRPr="00D92164">
        <w:rPr>
          <w:rFonts w:ascii="Century" w:hAnsi="Century" w:cs="Times New Roman"/>
        </w:rPr>
        <w:t xml:space="preserve"> </w:t>
      </w:r>
    </w:p>
    <w:p w:rsidR="000C4A36" w:rsidRDefault="008E05A8" w:rsidP="005B6D4B">
      <w:pPr>
        <w:spacing w:line="480" w:lineRule="auto"/>
        <w:ind w:firstLine="720"/>
        <w:rPr>
          <w:rFonts w:ascii="Century" w:hAnsi="Century" w:cs="Times New Roman"/>
        </w:rPr>
      </w:pPr>
      <w:r w:rsidRPr="00D92164">
        <w:rPr>
          <w:rFonts w:ascii="Century" w:hAnsi="Century" w:cs="Times New Roman"/>
        </w:rPr>
        <w:lastRenderedPageBreak/>
        <w:t xml:space="preserve">Doña Marina’s life demonstrates </w:t>
      </w:r>
      <w:r w:rsidR="008A01AA" w:rsidRPr="00D92164">
        <w:rPr>
          <w:rFonts w:ascii="Century" w:hAnsi="Century" w:cs="Times New Roman"/>
        </w:rPr>
        <w:t>two major themes present in the Spanish conquest of Mexico: the use of conversion to Christianity in order to promote assimilation and loyalty and the practi</w:t>
      </w:r>
      <w:r w:rsidR="00112713">
        <w:rPr>
          <w:rFonts w:ascii="Century" w:hAnsi="Century" w:cs="Times New Roman"/>
        </w:rPr>
        <w:t xml:space="preserve">ce of interracial relationships. Both of these tactics were </w:t>
      </w:r>
      <w:r w:rsidR="008A01AA" w:rsidRPr="00D92164">
        <w:rPr>
          <w:rFonts w:ascii="Century" w:hAnsi="Century" w:cs="Times New Roman"/>
        </w:rPr>
        <w:t xml:space="preserve">used to </w:t>
      </w:r>
      <w:r w:rsidR="007E2B78" w:rsidRPr="00D92164">
        <w:rPr>
          <w:rFonts w:ascii="Century" w:hAnsi="Century" w:cs="Times New Roman"/>
        </w:rPr>
        <w:t>achieve</w:t>
      </w:r>
      <w:r w:rsidR="008A01AA" w:rsidRPr="00D92164">
        <w:rPr>
          <w:rFonts w:ascii="Century" w:hAnsi="Century" w:cs="Times New Roman"/>
        </w:rPr>
        <w:t xml:space="preserve"> the goals of conquest. </w:t>
      </w:r>
      <w:r w:rsidR="000C4A36">
        <w:rPr>
          <w:rFonts w:ascii="Century" w:hAnsi="Century" w:cs="Times New Roman"/>
        </w:rPr>
        <w:t xml:space="preserve">Spanish conquerors sought to claim territory, convert and assimilate natives, and find wealth. </w:t>
      </w:r>
      <w:r w:rsidR="008A01AA" w:rsidRPr="00D92164">
        <w:rPr>
          <w:rFonts w:ascii="Century" w:hAnsi="Century" w:cs="Times New Roman"/>
        </w:rPr>
        <w:t>The</w:t>
      </w:r>
      <w:r w:rsidR="00A20BEE" w:rsidRPr="00D92164">
        <w:rPr>
          <w:rFonts w:ascii="Century" w:hAnsi="Century" w:cs="Times New Roman"/>
        </w:rPr>
        <w:t>se</w:t>
      </w:r>
      <w:r w:rsidR="008A01AA" w:rsidRPr="00D92164">
        <w:rPr>
          <w:rFonts w:ascii="Century" w:hAnsi="Century" w:cs="Times New Roman"/>
        </w:rPr>
        <w:t xml:space="preserve"> </w:t>
      </w:r>
      <w:r w:rsidR="00A20BEE" w:rsidRPr="00D92164">
        <w:rPr>
          <w:rFonts w:ascii="Century" w:hAnsi="Century" w:cs="Times New Roman"/>
        </w:rPr>
        <w:t>goals</w:t>
      </w:r>
      <w:r w:rsidR="008A01AA" w:rsidRPr="00D92164">
        <w:rPr>
          <w:rFonts w:ascii="Century" w:hAnsi="Century" w:cs="Times New Roman"/>
        </w:rPr>
        <w:t xml:space="preserve"> </w:t>
      </w:r>
      <w:r w:rsidRPr="00D92164">
        <w:rPr>
          <w:rFonts w:ascii="Century" w:hAnsi="Century" w:cs="Times New Roman"/>
        </w:rPr>
        <w:t>were</w:t>
      </w:r>
      <w:r w:rsidR="008A01AA" w:rsidRPr="00D92164">
        <w:rPr>
          <w:rFonts w:ascii="Century" w:hAnsi="Century" w:cs="Times New Roman"/>
        </w:rPr>
        <w:t xml:space="preserve"> </w:t>
      </w:r>
      <w:r w:rsidR="00112713">
        <w:rPr>
          <w:rFonts w:ascii="Century" w:hAnsi="Century" w:cs="Times New Roman"/>
        </w:rPr>
        <w:t xml:space="preserve">best </w:t>
      </w:r>
      <w:r w:rsidR="008A01AA" w:rsidRPr="00D92164">
        <w:rPr>
          <w:rFonts w:ascii="Century" w:hAnsi="Century" w:cs="Times New Roman"/>
        </w:rPr>
        <w:t xml:space="preserve">stated by </w:t>
      </w:r>
      <w:proofErr w:type="spellStart"/>
      <w:r w:rsidR="008A01AA" w:rsidRPr="00D92164">
        <w:rPr>
          <w:rFonts w:ascii="Century" w:hAnsi="Century" w:cs="Times New Roman"/>
        </w:rPr>
        <w:t>Hernán</w:t>
      </w:r>
      <w:proofErr w:type="spellEnd"/>
      <w:r w:rsidR="008A01AA" w:rsidRPr="00D92164">
        <w:rPr>
          <w:rFonts w:ascii="Century" w:hAnsi="Century" w:cs="Times New Roman"/>
        </w:rPr>
        <w:t xml:space="preserve"> Cortés in his letters to the Spanish Crown: </w:t>
      </w:r>
      <w:r w:rsidR="000C4A36">
        <w:rPr>
          <w:rFonts w:ascii="Century" w:hAnsi="Century" w:cs="Times New Roman"/>
        </w:rPr>
        <w:t xml:space="preserve">he planned </w:t>
      </w:r>
      <w:r w:rsidR="008A01AA" w:rsidRPr="00D92164">
        <w:rPr>
          <w:rFonts w:ascii="Century" w:hAnsi="Century" w:cs="Times New Roman"/>
        </w:rPr>
        <w:t>“to see and to explore thos</w:t>
      </w:r>
      <w:r w:rsidR="00A20BEE" w:rsidRPr="00D92164">
        <w:rPr>
          <w:rFonts w:ascii="Century" w:hAnsi="Century" w:cs="Times New Roman"/>
        </w:rPr>
        <w:t>e</w:t>
      </w:r>
      <w:r w:rsidR="008A01AA" w:rsidRPr="00D92164">
        <w:rPr>
          <w:rFonts w:ascii="Century" w:hAnsi="Century" w:cs="Times New Roman"/>
        </w:rPr>
        <w:t xml:space="preserve"> lands in Your Excellency’s Royal name”</w:t>
      </w:r>
      <w:r w:rsidR="00A20BEE" w:rsidRPr="00D92164">
        <w:rPr>
          <w:rFonts w:ascii="Century" w:hAnsi="Century" w:cs="Times New Roman"/>
        </w:rPr>
        <w:t xml:space="preserve"> and</w:t>
      </w:r>
      <w:r w:rsidR="008A01AA" w:rsidRPr="00D92164">
        <w:rPr>
          <w:rFonts w:ascii="Century" w:hAnsi="Century" w:cs="Times New Roman"/>
        </w:rPr>
        <w:t xml:space="preserve"> “to found there towns of Christians to instruct them in the mode of life they were to follow…for the salvation of their souls.”</w:t>
      </w:r>
      <w:r w:rsidR="008A01AA" w:rsidRPr="00D92164">
        <w:rPr>
          <w:rStyle w:val="FootnoteReference"/>
          <w:rFonts w:ascii="Century" w:hAnsi="Century" w:cs="Times New Roman"/>
        </w:rPr>
        <w:footnoteReference w:id="4"/>
      </w:r>
      <w:r w:rsidR="008A01AA" w:rsidRPr="00D92164">
        <w:rPr>
          <w:rFonts w:ascii="Century" w:hAnsi="Century" w:cs="Times New Roman"/>
        </w:rPr>
        <w:t xml:space="preserve"> </w:t>
      </w:r>
      <w:r w:rsidR="000C4A36">
        <w:rPr>
          <w:rFonts w:ascii="Century" w:hAnsi="Century" w:cs="Times New Roman"/>
        </w:rPr>
        <w:t>The writings of Cortés</w:t>
      </w:r>
      <w:r w:rsidR="008A01AA" w:rsidRPr="00D92164">
        <w:rPr>
          <w:rFonts w:ascii="Century" w:hAnsi="Century" w:cs="Times New Roman"/>
        </w:rPr>
        <w:t xml:space="preserve"> and</w:t>
      </w:r>
      <w:r w:rsidR="00A20BEE" w:rsidRPr="00D92164">
        <w:rPr>
          <w:rFonts w:ascii="Century" w:hAnsi="Century" w:cs="Times New Roman"/>
        </w:rPr>
        <w:t xml:space="preserve"> Bernal</w:t>
      </w:r>
      <w:r w:rsidR="000C4A36">
        <w:rPr>
          <w:rFonts w:ascii="Century" w:hAnsi="Century" w:cs="Times New Roman"/>
        </w:rPr>
        <w:t xml:space="preserve"> Diaz also explicitly discuss</w:t>
      </w:r>
      <w:r w:rsidR="008A01AA" w:rsidRPr="00D92164">
        <w:rPr>
          <w:rFonts w:ascii="Century" w:hAnsi="Century" w:cs="Times New Roman"/>
        </w:rPr>
        <w:t xml:space="preserve"> </w:t>
      </w:r>
      <w:r w:rsidR="000C4A36">
        <w:rPr>
          <w:rFonts w:ascii="Century" w:hAnsi="Century" w:cs="Times New Roman"/>
        </w:rPr>
        <w:t>their desire</w:t>
      </w:r>
      <w:r w:rsidR="008A01AA" w:rsidRPr="00D92164">
        <w:rPr>
          <w:rFonts w:ascii="Century" w:hAnsi="Century" w:cs="Times New Roman"/>
        </w:rPr>
        <w:t xml:space="preserve"> </w:t>
      </w:r>
      <w:r w:rsidR="000C4A36">
        <w:rPr>
          <w:rFonts w:ascii="Century" w:hAnsi="Century" w:cs="Times New Roman"/>
        </w:rPr>
        <w:t>to obtain</w:t>
      </w:r>
      <w:r w:rsidR="008A01AA" w:rsidRPr="00D92164">
        <w:rPr>
          <w:rFonts w:ascii="Century" w:hAnsi="Century" w:cs="Times New Roman"/>
        </w:rPr>
        <w:t xml:space="preserve"> wealth. Many pages in Diaz’s account </w:t>
      </w:r>
      <w:r w:rsidR="00A20BEE" w:rsidRPr="00D92164">
        <w:rPr>
          <w:rFonts w:ascii="Century" w:hAnsi="Century" w:cs="Times New Roman"/>
        </w:rPr>
        <w:t xml:space="preserve">of the aftermath of the takeover of the Aztec capital </w:t>
      </w:r>
      <w:r w:rsidR="008A01AA" w:rsidRPr="00D92164">
        <w:rPr>
          <w:rFonts w:ascii="Century" w:hAnsi="Century" w:cs="Times New Roman"/>
        </w:rPr>
        <w:t xml:space="preserve">were devoted to the gathering and distributing of </w:t>
      </w:r>
      <w:r w:rsidR="007A17FE">
        <w:rPr>
          <w:rFonts w:ascii="Century" w:hAnsi="Century" w:cs="Times New Roman"/>
        </w:rPr>
        <w:t xml:space="preserve">the wealth pillaged from </w:t>
      </w:r>
      <w:proofErr w:type="spellStart"/>
      <w:r w:rsidR="007A17FE">
        <w:rPr>
          <w:rFonts w:ascii="Century" w:hAnsi="Century" w:cs="Times New Roman"/>
        </w:rPr>
        <w:t>Tenoch</w:t>
      </w:r>
      <w:r w:rsidR="008A01AA" w:rsidRPr="00D92164">
        <w:rPr>
          <w:rFonts w:ascii="Century" w:hAnsi="Century" w:cs="Times New Roman"/>
        </w:rPr>
        <w:t>titlán</w:t>
      </w:r>
      <w:proofErr w:type="spellEnd"/>
      <w:r w:rsidR="008A01AA" w:rsidRPr="00D92164">
        <w:rPr>
          <w:rFonts w:ascii="Century" w:hAnsi="Century" w:cs="Times New Roman"/>
        </w:rPr>
        <w:t xml:space="preserve"> and of suspicions against Cortés for hiding it from the soldiers.</w:t>
      </w:r>
      <w:r w:rsidR="00FD1EF9" w:rsidRPr="00D92164">
        <w:rPr>
          <w:rStyle w:val="FootnoteReference"/>
          <w:rFonts w:ascii="Century" w:hAnsi="Century" w:cs="Times New Roman"/>
        </w:rPr>
        <w:footnoteReference w:id="5"/>
      </w:r>
      <w:r w:rsidR="008A01AA" w:rsidRPr="00D92164">
        <w:rPr>
          <w:rFonts w:ascii="Century" w:hAnsi="Century" w:cs="Times New Roman"/>
        </w:rPr>
        <w:t xml:space="preserve">  </w:t>
      </w:r>
    </w:p>
    <w:p w:rsidR="008A01AA" w:rsidRPr="00D92164" w:rsidRDefault="000C4A36" w:rsidP="005B6D4B">
      <w:pPr>
        <w:spacing w:line="480" w:lineRule="auto"/>
        <w:ind w:firstLine="720"/>
        <w:rPr>
          <w:rFonts w:ascii="Century" w:hAnsi="Century" w:cs="Times New Roman"/>
        </w:rPr>
      </w:pPr>
      <w:r>
        <w:rPr>
          <w:rFonts w:ascii="Century" w:hAnsi="Century" w:cs="Times New Roman"/>
        </w:rPr>
        <w:t xml:space="preserve">Furthermore, </w:t>
      </w:r>
      <w:r w:rsidR="005B6D4B" w:rsidRPr="00D92164">
        <w:rPr>
          <w:rFonts w:ascii="Century" w:hAnsi="Century" w:cs="Times New Roman"/>
        </w:rPr>
        <w:t xml:space="preserve">Bernal Diaz’s memoir described many incidents </w:t>
      </w:r>
      <w:r>
        <w:rPr>
          <w:rFonts w:ascii="Century" w:hAnsi="Century" w:cs="Times New Roman"/>
        </w:rPr>
        <w:t>when</w:t>
      </w:r>
      <w:r w:rsidR="005B6D4B" w:rsidRPr="00D92164">
        <w:rPr>
          <w:rFonts w:ascii="Century" w:hAnsi="Century" w:cs="Times New Roman"/>
        </w:rPr>
        <w:t xml:space="preserve"> indigenous women </w:t>
      </w:r>
      <w:r>
        <w:rPr>
          <w:rFonts w:ascii="Century" w:hAnsi="Century" w:cs="Times New Roman"/>
        </w:rPr>
        <w:t>were</w:t>
      </w:r>
      <w:r w:rsidR="005B6D4B" w:rsidRPr="00D92164">
        <w:rPr>
          <w:rFonts w:ascii="Century" w:hAnsi="Century" w:cs="Times New Roman"/>
        </w:rPr>
        <w:t xml:space="preserve"> given to Cortés and his men and immediately baptized as Christians. </w:t>
      </w:r>
      <w:r w:rsidR="00145FAA">
        <w:rPr>
          <w:rFonts w:ascii="Century" w:hAnsi="Century" w:cs="Times New Roman"/>
        </w:rPr>
        <w:t>Through the writings of Corté</w:t>
      </w:r>
      <w:r w:rsidRPr="000C4A36">
        <w:rPr>
          <w:rFonts w:ascii="Century" w:hAnsi="Century" w:cs="Times New Roman"/>
        </w:rPr>
        <w:t>s and Diaz, it becomes evident that the con</w:t>
      </w:r>
      <w:r>
        <w:rPr>
          <w:rFonts w:ascii="Century" w:hAnsi="Century" w:cs="Times New Roman"/>
        </w:rPr>
        <w:t>version of indigenous women to C</w:t>
      </w:r>
      <w:r w:rsidRPr="000C4A36">
        <w:rPr>
          <w:rFonts w:ascii="Century" w:hAnsi="Century" w:cs="Times New Roman"/>
        </w:rPr>
        <w:t xml:space="preserve">atholicism, and Spanish men’s relationships with them, were not secondary aspects of colonization.  Rather, this paper argues that it was through their relationships with indigenous women that Spanish men achieved their goals of conquest. </w:t>
      </w:r>
      <w:r w:rsidR="005B6D4B" w:rsidRPr="00D92164">
        <w:rPr>
          <w:rFonts w:ascii="Century" w:hAnsi="Century" w:cs="Times New Roman"/>
        </w:rPr>
        <w:t xml:space="preserve">Through the account of Bernal Diaz del Castillo and the letters sent to Spain by </w:t>
      </w:r>
      <w:proofErr w:type="spellStart"/>
      <w:r w:rsidR="005B6D4B" w:rsidRPr="00D92164">
        <w:rPr>
          <w:rFonts w:ascii="Century" w:hAnsi="Century" w:cs="Times New Roman"/>
        </w:rPr>
        <w:t>Hernán</w:t>
      </w:r>
      <w:proofErr w:type="spellEnd"/>
      <w:r w:rsidR="005B6D4B" w:rsidRPr="00D92164">
        <w:rPr>
          <w:rFonts w:ascii="Century" w:hAnsi="Century" w:cs="Times New Roman"/>
        </w:rPr>
        <w:t xml:space="preserve"> Cortés, I will examine how </w:t>
      </w:r>
      <w:r>
        <w:rPr>
          <w:rFonts w:ascii="Century" w:hAnsi="Century" w:cs="Times New Roman"/>
        </w:rPr>
        <w:t xml:space="preserve">Spanish men used </w:t>
      </w:r>
      <w:r w:rsidR="005B6D4B" w:rsidRPr="00D92164">
        <w:rPr>
          <w:rFonts w:ascii="Century" w:hAnsi="Century" w:cs="Times New Roman"/>
        </w:rPr>
        <w:t xml:space="preserve">religious conversion and relationships formed with </w:t>
      </w:r>
      <w:r w:rsidR="005B6D4B" w:rsidRPr="00D92164">
        <w:rPr>
          <w:rFonts w:ascii="Century" w:hAnsi="Century" w:cs="Times New Roman"/>
        </w:rPr>
        <w:lastRenderedPageBreak/>
        <w:t>indigenous women to</w:t>
      </w:r>
      <w:r w:rsidR="003E1BE5">
        <w:rPr>
          <w:rFonts w:ascii="Century" w:hAnsi="Century" w:cs="Times New Roman"/>
        </w:rPr>
        <w:t xml:space="preserve"> conquer the indigenous people</w:t>
      </w:r>
      <w:r>
        <w:rPr>
          <w:rFonts w:ascii="Century" w:hAnsi="Century" w:cs="Times New Roman"/>
        </w:rPr>
        <w:t xml:space="preserve">. This paper will also explore the effects of conquest on </w:t>
      </w:r>
      <w:r w:rsidR="003E1BE5">
        <w:rPr>
          <w:rFonts w:ascii="Century" w:hAnsi="Century" w:cs="Times New Roman"/>
        </w:rPr>
        <w:t>indigenous women.</w:t>
      </w:r>
    </w:p>
    <w:p w:rsidR="004A3583" w:rsidRDefault="007B4C27" w:rsidP="00F41F49">
      <w:pPr>
        <w:spacing w:line="480" w:lineRule="auto"/>
        <w:ind w:firstLine="720"/>
        <w:rPr>
          <w:rFonts w:ascii="Century" w:hAnsi="Century" w:cs="Times New Roman"/>
        </w:rPr>
      </w:pPr>
      <w:r w:rsidRPr="00D92164">
        <w:rPr>
          <w:rFonts w:ascii="Century" w:hAnsi="Century" w:cs="Times New Roman"/>
        </w:rPr>
        <w:t xml:space="preserve">The physical Spanish conquest of Mexico, led by </w:t>
      </w:r>
      <w:proofErr w:type="spellStart"/>
      <w:r w:rsidRPr="00D92164">
        <w:rPr>
          <w:rFonts w:ascii="Century" w:hAnsi="Century" w:cs="Times New Roman"/>
        </w:rPr>
        <w:t>Hernán</w:t>
      </w:r>
      <w:proofErr w:type="spellEnd"/>
      <w:r w:rsidRPr="00D92164">
        <w:rPr>
          <w:rFonts w:ascii="Century" w:hAnsi="Century" w:cs="Times New Roman"/>
        </w:rPr>
        <w:t xml:space="preserve"> Cortés, spanned from about 1519 to 1521 at which time the Aztec capital fell under Spanish control.</w:t>
      </w:r>
      <w:r w:rsidRPr="00D92164">
        <w:rPr>
          <w:rStyle w:val="FootnoteReference"/>
          <w:rFonts w:ascii="Century" w:hAnsi="Century" w:cs="Times New Roman"/>
        </w:rPr>
        <w:footnoteReference w:id="6"/>
      </w:r>
      <w:r w:rsidRPr="00D92164">
        <w:rPr>
          <w:rFonts w:ascii="Century" w:hAnsi="Century" w:cs="Times New Roman"/>
        </w:rPr>
        <w:t xml:space="preserve"> From that time, of course, the control of the Spanish spread across the region and more priests and monks came to the colonies to spread the Catholic faith. </w:t>
      </w:r>
      <w:r w:rsidR="00B543A3" w:rsidRPr="00D92164">
        <w:rPr>
          <w:rFonts w:ascii="Century" w:hAnsi="Century" w:cs="Times New Roman"/>
        </w:rPr>
        <w:t>However</w:t>
      </w:r>
      <w:r w:rsidR="00692083">
        <w:rPr>
          <w:rFonts w:ascii="Century" w:hAnsi="Century" w:cs="Times New Roman"/>
        </w:rPr>
        <w:t>, this paper concentrates</w:t>
      </w:r>
      <w:r w:rsidRPr="00D92164">
        <w:rPr>
          <w:rFonts w:ascii="Century" w:hAnsi="Century" w:cs="Times New Roman"/>
        </w:rPr>
        <w:t xml:space="preserve"> on the period between 1519 and 1522 because both Diaz and Cortés wrote primarily of the events that occurred </w:t>
      </w:r>
      <w:r w:rsidR="00692083">
        <w:rPr>
          <w:rFonts w:ascii="Century" w:hAnsi="Century" w:cs="Times New Roman"/>
        </w:rPr>
        <w:t xml:space="preserve">within this time period. Cortés’ </w:t>
      </w:r>
      <w:r w:rsidRPr="00D92164">
        <w:rPr>
          <w:rFonts w:ascii="Century" w:hAnsi="Century" w:cs="Times New Roman"/>
        </w:rPr>
        <w:t>letters to the Crown and Diaz’s detailed account of his time under Cortés provide us with a</w:t>
      </w:r>
      <w:r w:rsidR="00692083">
        <w:rPr>
          <w:rFonts w:ascii="Century" w:hAnsi="Century" w:cs="Times New Roman"/>
        </w:rPr>
        <w:t xml:space="preserve">n opportunity to explore the processes by which native </w:t>
      </w:r>
      <w:r w:rsidR="00B543A3" w:rsidRPr="00D92164">
        <w:rPr>
          <w:rFonts w:ascii="Century" w:hAnsi="Century" w:cs="Times New Roman"/>
        </w:rPr>
        <w:t xml:space="preserve">women were converted </w:t>
      </w:r>
      <w:r w:rsidR="00692083">
        <w:rPr>
          <w:rFonts w:ascii="Century" w:hAnsi="Century" w:cs="Times New Roman"/>
        </w:rPr>
        <w:t xml:space="preserve">to Christianity, </w:t>
      </w:r>
      <w:r w:rsidR="00B543A3" w:rsidRPr="00D92164">
        <w:rPr>
          <w:rFonts w:ascii="Century" w:hAnsi="Century" w:cs="Times New Roman"/>
        </w:rPr>
        <w:t xml:space="preserve">and </w:t>
      </w:r>
      <w:r w:rsidR="00692083">
        <w:rPr>
          <w:rFonts w:ascii="Century" w:hAnsi="Century" w:cs="Times New Roman"/>
        </w:rPr>
        <w:t xml:space="preserve">how these women were </w:t>
      </w:r>
      <w:r w:rsidR="00F841AA" w:rsidRPr="00D92164">
        <w:rPr>
          <w:rFonts w:ascii="Century" w:hAnsi="Century" w:cs="Times New Roman"/>
        </w:rPr>
        <w:t>forced</w:t>
      </w:r>
      <w:r w:rsidR="000A282F" w:rsidRPr="00D92164">
        <w:rPr>
          <w:rFonts w:ascii="Century" w:hAnsi="Century" w:cs="Times New Roman"/>
        </w:rPr>
        <w:t xml:space="preserve"> in</w:t>
      </w:r>
      <w:r w:rsidR="00F841AA" w:rsidRPr="00D92164">
        <w:rPr>
          <w:rFonts w:ascii="Century" w:hAnsi="Century" w:cs="Times New Roman"/>
        </w:rPr>
        <w:t>to</w:t>
      </w:r>
      <w:r w:rsidR="000A282F" w:rsidRPr="00D92164">
        <w:rPr>
          <w:rFonts w:ascii="Century" w:hAnsi="Century" w:cs="Times New Roman"/>
        </w:rPr>
        <w:t xml:space="preserve"> interracial relationships during the </w:t>
      </w:r>
      <w:r w:rsidR="00F841AA" w:rsidRPr="00D92164">
        <w:rPr>
          <w:rFonts w:ascii="Century" w:hAnsi="Century" w:cs="Times New Roman"/>
        </w:rPr>
        <w:t>initial phase</w:t>
      </w:r>
      <w:r w:rsidR="000A282F" w:rsidRPr="00D92164">
        <w:rPr>
          <w:rFonts w:ascii="Century" w:hAnsi="Century" w:cs="Times New Roman"/>
        </w:rPr>
        <w:t xml:space="preserve"> of conquest in Mexico. </w:t>
      </w:r>
    </w:p>
    <w:p w:rsidR="004A3583" w:rsidRDefault="00692083" w:rsidP="004A3583">
      <w:pPr>
        <w:spacing w:line="480" w:lineRule="auto"/>
        <w:ind w:firstLine="720"/>
        <w:rPr>
          <w:rFonts w:ascii="Century" w:hAnsi="Century" w:cs="Times New Roman"/>
        </w:rPr>
      </w:pPr>
      <w:r>
        <w:rPr>
          <w:rFonts w:ascii="Century" w:hAnsi="Century" w:cs="Times New Roman"/>
        </w:rPr>
        <w:t xml:space="preserve">The first-person experiences of indigenous women are unknown due to the lack of sources. These accounts, written by Spanish men, must be considered from the perspective from which they were written. These sources offer a glimpse but do not tell us much about the views of indigenous women from their own point of view. </w:t>
      </w:r>
      <w:r w:rsidR="00F41F49">
        <w:rPr>
          <w:rFonts w:ascii="Century" w:hAnsi="Century" w:cs="Times New Roman"/>
        </w:rPr>
        <w:t xml:space="preserve">The primary sources this paper draws from are limited in that </w:t>
      </w:r>
      <w:r w:rsidR="00145FAA">
        <w:rPr>
          <w:rFonts w:ascii="Century" w:hAnsi="Century" w:cs="Times New Roman"/>
        </w:rPr>
        <w:t>they</w:t>
      </w:r>
      <w:r w:rsidR="00F41F49">
        <w:rPr>
          <w:rFonts w:ascii="Century" w:hAnsi="Century" w:cs="Times New Roman"/>
        </w:rPr>
        <w:t xml:space="preserve"> were</w:t>
      </w:r>
      <w:r w:rsidR="004A3583">
        <w:rPr>
          <w:rFonts w:ascii="Century" w:hAnsi="Century" w:cs="Times New Roman"/>
        </w:rPr>
        <w:t xml:space="preserve"> written by Spanish men, b</w:t>
      </w:r>
      <w:r w:rsidR="00F41F49">
        <w:rPr>
          <w:rFonts w:ascii="Century" w:hAnsi="Century" w:cs="Times New Roman"/>
        </w:rPr>
        <w:t xml:space="preserve">oth </w:t>
      </w:r>
      <w:r w:rsidR="004A3583">
        <w:rPr>
          <w:rFonts w:ascii="Century" w:hAnsi="Century" w:cs="Times New Roman"/>
        </w:rPr>
        <w:t xml:space="preserve">of who </w:t>
      </w:r>
      <w:r w:rsidR="00F41F49">
        <w:rPr>
          <w:rFonts w:ascii="Century" w:hAnsi="Century" w:cs="Times New Roman"/>
        </w:rPr>
        <w:t xml:space="preserve">participated directly in the conquest of Mexico. Diaz and Cortés </w:t>
      </w:r>
      <w:r w:rsidR="004A3583">
        <w:rPr>
          <w:rFonts w:ascii="Century" w:hAnsi="Century" w:cs="Times New Roman"/>
        </w:rPr>
        <w:t xml:space="preserve">would have each </w:t>
      </w:r>
      <w:r w:rsidR="00F41F49">
        <w:rPr>
          <w:rFonts w:ascii="Century" w:hAnsi="Century" w:cs="Times New Roman"/>
        </w:rPr>
        <w:t xml:space="preserve">viewed indigenous women through the ideas of the Spanish patriarchal society, the Catholic religion, and the goals of the conquest. </w:t>
      </w:r>
    </w:p>
    <w:p w:rsidR="00F41F49" w:rsidRDefault="00F41F49" w:rsidP="004A3583">
      <w:pPr>
        <w:spacing w:line="480" w:lineRule="auto"/>
        <w:ind w:firstLine="720"/>
        <w:rPr>
          <w:rFonts w:ascii="Century" w:hAnsi="Century" w:cs="Times New Roman"/>
        </w:rPr>
      </w:pPr>
      <w:r>
        <w:rPr>
          <w:rFonts w:ascii="Century" w:hAnsi="Century" w:cs="Times New Roman"/>
        </w:rPr>
        <w:t xml:space="preserve">The purpose of </w:t>
      </w:r>
      <w:r w:rsidR="004A3583">
        <w:rPr>
          <w:rFonts w:ascii="Century" w:hAnsi="Century" w:cs="Times New Roman"/>
        </w:rPr>
        <w:t>these men’s</w:t>
      </w:r>
      <w:r>
        <w:rPr>
          <w:rFonts w:ascii="Century" w:hAnsi="Century" w:cs="Times New Roman"/>
        </w:rPr>
        <w:t xml:space="preserve"> writings must also be taken into consideration. Bernal Diaz </w:t>
      </w:r>
      <w:proofErr w:type="gramStart"/>
      <w:r>
        <w:rPr>
          <w:rFonts w:ascii="Century" w:hAnsi="Century" w:cs="Times New Roman"/>
        </w:rPr>
        <w:t>del</w:t>
      </w:r>
      <w:proofErr w:type="gramEnd"/>
      <w:r>
        <w:rPr>
          <w:rFonts w:ascii="Century" w:hAnsi="Century" w:cs="Times New Roman"/>
        </w:rPr>
        <w:t xml:space="preserve"> Castillo’s text was written as a memoir. He stated a desire to write a </w:t>
      </w:r>
      <w:r w:rsidR="004A3583">
        <w:rPr>
          <w:rFonts w:ascii="Century" w:hAnsi="Century" w:cs="Times New Roman"/>
        </w:rPr>
        <w:t>“</w:t>
      </w:r>
      <w:r>
        <w:rPr>
          <w:rFonts w:ascii="Century" w:hAnsi="Century" w:cs="Times New Roman"/>
        </w:rPr>
        <w:t>true</w:t>
      </w:r>
      <w:r w:rsidR="004A3583">
        <w:rPr>
          <w:rFonts w:ascii="Century" w:hAnsi="Century" w:cs="Times New Roman"/>
        </w:rPr>
        <w:t>”</w:t>
      </w:r>
      <w:r>
        <w:rPr>
          <w:rFonts w:ascii="Century" w:hAnsi="Century" w:cs="Times New Roman"/>
        </w:rPr>
        <w:t xml:space="preserve"> account of the conquest and to correct the erroneous accounts of earlier writers, namely </w:t>
      </w:r>
      <w:r>
        <w:rPr>
          <w:rFonts w:ascii="Century" w:hAnsi="Century" w:cs="Times New Roman"/>
        </w:rPr>
        <w:lastRenderedPageBreak/>
        <w:t xml:space="preserve">Francisco Lopez de </w:t>
      </w:r>
      <w:proofErr w:type="spellStart"/>
      <w:r>
        <w:rPr>
          <w:rFonts w:ascii="Century" w:hAnsi="Century" w:cs="Times New Roman"/>
        </w:rPr>
        <w:t>Gomara</w:t>
      </w:r>
      <w:proofErr w:type="spellEnd"/>
      <w:r>
        <w:rPr>
          <w:rFonts w:ascii="Century" w:hAnsi="Century" w:cs="Times New Roman"/>
        </w:rPr>
        <w:t xml:space="preserve">. This statement could mean that </w:t>
      </w:r>
      <w:proofErr w:type="spellStart"/>
      <w:r>
        <w:rPr>
          <w:rFonts w:ascii="Century" w:hAnsi="Century" w:cs="Times New Roman"/>
        </w:rPr>
        <w:t>Gomara</w:t>
      </w:r>
      <w:proofErr w:type="spellEnd"/>
      <w:r>
        <w:rPr>
          <w:rFonts w:ascii="Century" w:hAnsi="Century" w:cs="Times New Roman"/>
        </w:rPr>
        <w:t xml:space="preserve"> had written a false account and Diaz wished to correct it or it could mean that </w:t>
      </w:r>
      <w:proofErr w:type="spellStart"/>
      <w:r>
        <w:rPr>
          <w:rFonts w:ascii="Century" w:hAnsi="Century" w:cs="Times New Roman"/>
        </w:rPr>
        <w:t>Gomara</w:t>
      </w:r>
      <w:proofErr w:type="spellEnd"/>
      <w:r>
        <w:rPr>
          <w:rFonts w:ascii="Century" w:hAnsi="Century" w:cs="Times New Roman"/>
        </w:rPr>
        <w:t xml:space="preserve"> had depicted the conquerors, which would include Diaz, in a negative light that Diaz wished to contest. Either way, Diaz wrote his first-hand account at the age of 76, a considerable number of years later.</w:t>
      </w:r>
      <w:r w:rsidRPr="00510816">
        <w:rPr>
          <w:rStyle w:val="FootnoteReference"/>
          <w:rFonts w:ascii="Century" w:hAnsi="Century" w:cs="Times New Roman"/>
        </w:rPr>
        <w:t xml:space="preserve"> </w:t>
      </w:r>
      <w:r>
        <w:rPr>
          <w:rStyle w:val="FootnoteReference"/>
          <w:rFonts w:ascii="Century" w:hAnsi="Century" w:cs="Times New Roman"/>
        </w:rPr>
        <w:footnoteReference w:id="7"/>
      </w:r>
      <w:r>
        <w:rPr>
          <w:rFonts w:ascii="Century" w:hAnsi="Century" w:cs="Times New Roman"/>
        </w:rPr>
        <w:t xml:space="preserve"> This fact by itself would render all of his exact quotes from indigenous leaders and Cortés</w:t>
      </w:r>
      <w:r w:rsidR="00556F18">
        <w:rPr>
          <w:rFonts w:ascii="Century" w:hAnsi="Century" w:cs="Times New Roman"/>
        </w:rPr>
        <w:t>,</w:t>
      </w:r>
      <w:r>
        <w:rPr>
          <w:rFonts w:ascii="Century" w:hAnsi="Century" w:cs="Times New Roman"/>
        </w:rPr>
        <w:t xml:space="preserve"> as well as other precise details</w:t>
      </w:r>
      <w:r w:rsidR="00556F18">
        <w:rPr>
          <w:rFonts w:ascii="Century" w:hAnsi="Century" w:cs="Times New Roman"/>
        </w:rPr>
        <w:t>,</w:t>
      </w:r>
      <w:r>
        <w:rPr>
          <w:rFonts w:ascii="Century" w:hAnsi="Century" w:cs="Times New Roman"/>
        </w:rPr>
        <w:t xml:space="preserve"> unreliable. </w:t>
      </w:r>
    </w:p>
    <w:p w:rsidR="00F41F49" w:rsidRDefault="00F41F49" w:rsidP="00F41F49">
      <w:pPr>
        <w:spacing w:line="480" w:lineRule="auto"/>
        <w:ind w:firstLine="720"/>
        <w:rPr>
          <w:rFonts w:ascii="Century" w:hAnsi="Century" w:cs="Times New Roman"/>
        </w:rPr>
      </w:pPr>
      <w:proofErr w:type="spellStart"/>
      <w:r>
        <w:rPr>
          <w:rFonts w:ascii="Century" w:hAnsi="Century" w:cs="Times New Roman"/>
        </w:rPr>
        <w:t>Hernán</w:t>
      </w:r>
      <w:proofErr w:type="spellEnd"/>
      <w:r>
        <w:rPr>
          <w:rFonts w:ascii="Century" w:hAnsi="Century" w:cs="Times New Roman"/>
        </w:rPr>
        <w:t xml:space="preserve"> Cortés’ writings should also be considered as limited sources of the conquest, especially in regards to women. His writings were letters to the Spanish Crown. They were written in an effort to prove to the King of Spain that Cortés was carrying out his wishes in the conquest of Mexico. Also, since there was controversy over Cortés’ right to lead the conquest, he was attempting to give himself more legitimacy as a leader.</w:t>
      </w:r>
      <w:r>
        <w:rPr>
          <w:rStyle w:val="FootnoteReference"/>
          <w:rFonts w:ascii="Century" w:hAnsi="Century" w:cs="Times New Roman"/>
        </w:rPr>
        <w:footnoteReference w:id="8"/>
      </w:r>
      <w:r w:rsidR="00887A4D">
        <w:rPr>
          <w:rFonts w:ascii="Century" w:hAnsi="Century" w:cs="Times New Roman"/>
        </w:rPr>
        <w:t xml:space="preserve"> His account</w:t>
      </w:r>
      <w:r>
        <w:rPr>
          <w:rFonts w:ascii="Century" w:hAnsi="Century" w:cs="Times New Roman"/>
        </w:rPr>
        <w:t xml:space="preserve"> of events would most likely be embellished to provide details that portrayed his actions in the best light while also minimizing the accomplishments of other captains preceding him. Also, Cortés rarely mentions indigenous women, including Doña Marina, who is mentioned twice in his letters, and only once by name.</w:t>
      </w:r>
      <w:r w:rsidR="00556F18">
        <w:rPr>
          <w:rStyle w:val="FootnoteReference"/>
          <w:rFonts w:ascii="Century" w:hAnsi="Century" w:cs="Times New Roman"/>
        </w:rPr>
        <w:footnoteReference w:id="9"/>
      </w:r>
      <w:r>
        <w:rPr>
          <w:rFonts w:ascii="Century" w:hAnsi="Century" w:cs="Times New Roman"/>
        </w:rPr>
        <w:t xml:space="preserve"> </w:t>
      </w:r>
    </w:p>
    <w:p w:rsidR="00E72EBB" w:rsidRDefault="00F41F49" w:rsidP="00F41F49">
      <w:pPr>
        <w:spacing w:line="480" w:lineRule="auto"/>
        <w:ind w:firstLine="720"/>
        <w:rPr>
          <w:rFonts w:ascii="Century" w:hAnsi="Century" w:cs="Times New Roman"/>
        </w:rPr>
      </w:pPr>
      <w:r>
        <w:rPr>
          <w:rFonts w:ascii="Century" w:hAnsi="Century" w:cs="Times New Roman"/>
        </w:rPr>
        <w:t xml:space="preserve">Even though the sources are limited, they are two of </w:t>
      </w:r>
      <w:r w:rsidR="00ED6E62">
        <w:rPr>
          <w:rFonts w:ascii="Century" w:hAnsi="Century" w:cs="Times New Roman"/>
        </w:rPr>
        <w:t xml:space="preserve">the </w:t>
      </w:r>
      <w:r>
        <w:rPr>
          <w:rFonts w:ascii="Century" w:hAnsi="Century" w:cs="Times New Roman"/>
        </w:rPr>
        <w:t xml:space="preserve">few sources that give insight into religious conversion practices and the women affected by the conquest. Diaz’s memoir, especially, recounted the conversions of women as well as Doña Marina’s life story in more detail than most other sources. Cortés’s letters are less detailed in regard to women, but do include </w:t>
      </w:r>
      <w:r w:rsidR="00556F18">
        <w:rPr>
          <w:rFonts w:ascii="Century" w:hAnsi="Century" w:cs="Times New Roman"/>
        </w:rPr>
        <w:t>many references to</w:t>
      </w:r>
      <w:r>
        <w:rPr>
          <w:rFonts w:ascii="Century" w:hAnsi="Century" w:cs="Times New Roman"/>
        </w:rPr>
        <w:t xml:space="preserve"> religious conversion. </w:t>
      </w:r>
    </w:p>
    <w:p w:rsidR="00692083" w:rsidRDefault="00F41F49" w:rsidP="00F41F49">
      <w:pPr>
        <w:spacing w:line="480" w:lineRule="auto"/>
        <w:ind w:firstLine="720"/>
        <w:rPr>
          <w:rFonts w:ascii="Century" w:hAnsi="Century" w:cs="Times New Roman"/>
        </w:rPr>
      </w:pPr>
      <w:r w:rsidRPr="00D92164">
        <w:rPr>
          <w:rFonts w:ascii="Century" w:hAnsi="Century" w:cs="Times New Roman"/>
        </w:rPr>
        <w:lastRenderedPageBreak/>
        <w:t>The perspective of indigenous women is difficult to find in the available sources</w:t>
      </w:r>
      <w:r w:rsidR="00556F18">
        <w:rPr>
          <w:rFonts w:ascii="Century" w:hAnsi="Century" w:cs="Times New Roman"/>
        </w:rPr>
        <w:t xml:space="preserve"> because m</w:t>
      </w:r>
      <w:r w:rsidRPr="00D92164">
        <w:rPr>
          <w:rFonts w:ascii="Century" w:hAnsi="Century" w:cs="Times New Roman"/>
        </w:rPr>
        <w:t>en are the authors of the texts of the time due to restraints on education and other limitations. In addition to the lack of texts by women in general, there is also a bias in the available resources in that most are written by European men and very few by indigenous men. In this way, indigenous women are doubly mysterious to us.</w:t>
      </w:r>
    </w:p>
    <w:p w:rsidR="00FD7F86" w:rsidRDefault="000A282F" w:rsidP="00692083">
      <w:pPr>
        <w:spacing w:line="480" w:lineRule="auto"/>
        <w:ind w:firstLine="720"/>
        <w:rPr>
          <w:rFonts w:ascii="Century" w:hAnsi="Century" w:cs="Times New Roman"/>
        </w:rPr>
      </w:pPr>
      <w:r w:rsidRPr="00D92164">
        <w:rPr>
          <w:rFonts w:ascii="Century" w:hAnsi="Century" w:cs="Times New Roman"/>
        </w:rPr>
        <w:t xml:space="preserve">The story of the conquest has been romanticized and mythologized, with much focus placed on the conquerors. </w:t>
      </w:r>
      <w:r w:rsidR="00355F0A" w:rsidRPr="00D92164">
        <w:rPr>
          <w:rFonts w:ascii="Century" w:hAnsi="Century" w:cs="Times New Roman"/>
        </w:rPr>
        <w:t>Doña Marina</w:t>
      </w:r>
      <w:r w:rsidR="00B543A3" w:rsidRPr="00D92164">
        <w:rPr>
          <w:rFonts w:ascii="Century" w:hAnsi="Century" w:cs="Times New Roman"/>
        </w:rPr>
        <w:t xml:space="preserve">, in particular, has become a prominent historical figure and </w:t>
      </w:r>
      <w:r w:rsidR="008E05A8" w:rsidRPr="00D92164">
        <w:rPr>
          <w:rFonts w:ascii="Century" w:hAnsi="Century" w:cs="Times New Roman"/>
        </w:rPr>
        <w:t xml:space="preserve">parts of her story have become </w:t>
      </w:r>
      <w:r w:rsidR="00B543A3" w:rsidRPr="00D92164">
        <w:rPr>
          <w:rFonts w:ascii="Century" w:hAnsi="Century" w:cs="Times New Roman"/>
        </w:rPr>
        <w:t xml:space="preserve">myth. She is well known as the mistress of Cortés, but her value to Cortés, initially at least, was in the role of translator. </w:t>
      </w:r>
      <w:r w:rsidR="008E73FC" w:rsidRPr="00D92164">
        <w:rPr>
          <w:rFonts w:ascii="Century" w:hAnsi="Century" w:cs="Times New Roman"/>
        </w:rPr>
        <w:t xml:space="preserve">Having been given by her family to the </w:t>
      </w:r>
      <w:proofErr w:type="spellStart"/>
      <w:r w:rsidR="008E73FC" w:rsidRPr="00D92164">
        <w:rPr>
          <w:rFonts w:ascii="Century" w:hAnsi="Century" w:cs="Times New Roman"/>
        </w:rPr>
        <w:t>Tabascans</w:t>
      </w:r>
      <w:proofErr w:type="spellEnd"/>
      <w:r w:rsidR="008E73FC" w:rsidRPr="00D92164">
        <w:rPr>
          <w:rFonts w:ascii="Century" w:hAnsi="Century" w:cs="Times New Roman"/>
        </w:rPr>
        <w:t xml:space="preserve"> she cou</w:t>
      </w:r>
      <w:r w:rsidR="001270BA" w:rsidRPr="00D92164">
        <w:rPr>
          <w:rFonts w:ascii="Century" w:hAnsi="Century" w:cs="Times New Roman"/>
        </w:rPr>
        <w:t xml:space="preserve">ld speak both Maya and </w:t>
      </w:r>
      <w:proofErr w:type="spellStart"/>
      <w:r w:rsidR="001270BA" w:rsidRPr="00D92164">
        <w:rPr>
          <w:rFonts w:ascii="Century" w:hAnsi="Century" w:cs="Times New Roman"/>
        </w:rPr>
        <w:t>Nahuatl</w:t>
      </w:r>
      <w:proofErr w:type="spellEnd"/>
      <w:r w:rsidR="001270BA" w:rsidRPr="00D92164">
        <w:rPr>
          <w:rFonts w:ascii="Century" w:hAnsi="Century" w:cs="Times New Roman"/>
        </w:rPr>
        <w:t xml:space="preserve">, two of the main indigenous </w:t>
      </w:r>
      <w:r w:rsidR="00501D17" w:rsidRPr="00D92164">
        <w:rPr>
          <w:rFonts w:ascii="Century" w:hAnsi="Century" w:cs="Times New Roman"/>
        </w:rPr>
        <w:t>languages</w:t>
      </w:r>
      <w:r w:rsidR="001270BA" w:rsidRPr="00D92164">
        <w:rPr>
          <w:rFonts w:ascii="Century" w:hAnsi="Century" w:cs="Times New Roman"/>
        </w:rPr>
        <w:t>.</w:t>
      </w:r>
      <w:r w:rsidR="008E73FC" w:rsidRPr="00D92164">
        <w:rPr>
          <w:rFonts w:ascii="Century" w:hAnsi="Century" w:cs="Times New Roman"/>
        </w:rPr>
        <w:t xml:space="preserve"> </w:t>
      </w:r>
      <w:r w:rsidR="00FD7F86">
        <w:rPr>
          <w:rFonts w:ascii="Century" w:hAnsi="Century" w:cs="Times New Roman"/>
        </w:rPr>
        <w:t xml:space="preserve">Her knowledge of Maya proved to be useful, as one </w:t>
      </w:r>
      <w:r w:rsidR="008E73FC" w:rsidRPr="00D92164">
        <w:rPr>
          <w:rFonts w:ascii="Century" w:hAnsi="Century" w:cs="Times New Roman"/>
        </w:rPr>
        <w:t>member of the conquering party, Juan de</w:t>
      </w:r>
      <w:r w:rsidR="001270BA" w:rsidRPr="00D92164">
        <w:rPr>
          <w:rFonts w:ascii="Century" w:hAnsi="Century" w:cs="Times New Roman"/>
        </w:rPr>
        <w:t xml:space="preserve"> Aguilar, could also speak Maya </w:t>
      </w:r>
      <w:r w:rsidR="00FD7F86">
        <w:rPr>
          <w:rFonts w:ascii="Century" w:hAnsi="Century" w:cs="Times New Roman"/>
        </w:rPr>
        <w:t xml:space="preserve">because he had been a </w:t>
      </w:r>
      <w:r w:rsidR="001270BA" w:rsidRPr="00D92164">
        <w:rPr>
          <w:rFonts w:ascii="Century" w:hAnsi="Century" w:cs="Times New Roman"/>
        </w:rPr>
        <w:t xml:space="preserve">captive of the Maya </w:t>
      </w:r>
      <w:r w:rsidR="00FD7F86">
        <w:rPr>
          <w:rFonts w:ascii="Century" w:hAnsi="Century" w:cs="Times New Roman"/>
        </w:rPr>
        <w:t>for many years. As such h</w:t>
      </w:r>
      <w:r w:rsidR="001270BA" w:rsidRPr="00D92164">
        <w:rPr>
          <w:rFonts w:ascii="Century" w:hAnsi="Century" w:cs="Times New Roman"/>
        </w:rPr>
        <w:t>e</w:t>
      </w:r>
      <w:r w:rsidR="008E73FC" w:rsidRPr="00D92164">
        <w:rPr>
          <w:rFonts w:ascii="Century" w:hAnsi="Century" w:cs="Times New Roman"/>
        </w:rPr>
        <w:t xml:space="preserve"> could then translate </w:t>
      </w:r>
      <w:r w:rsidR="001270BA" w:rsidRPr="00D92164">
        <w:rPr>
          <w:rFonts w:ascii="Century" w:hAnsi="Century" w:cs="Times New Roman"/>
        </w:rPr>
        <w:t xml:space="preserve">the Maya </w:t>
      </w:r>
      <w:r w:rsidR="008E73FC" w:rsidRPr="00D92164">
        <w:rPr>
          <w:rFonts w:ascii="Century" w:hAnsi="Century" w:cs="Times New Roman"/>
        </w:rPr>
        <w:t>into Spanish.</w:t>
      </w:r>
      <w:r w:rsidR="008E73FC" w:rsidRPr="00D92164">
        <w:rPr>
          <w:rStyle w:val="FootnoteReference"/>
          <w:rFonts w:ascii="Century" w:hAnsi="Century" w:cs="Times New Roman"/>
        </w:rPr>
        <w:footnoteReference w:id="10"/>
      </w:r>
      <w:r w:rsidR="008E73FC" w:rsidRPr="00D92164">
        <w:rPr>
          <w:rFonts w:ascii="Century" w:hAnsi="Century" w:cs="Times New Roman"/>
        </w:rPr>
        <w:t xml:space="preserve"> </w:t>
      </w:r>
    </w:p>
    <w:p w:rsidR="005425A0" w:rsidRPr="00D92164" w:rsidRDefault="009B75A9" w:rsidP="00692083">
      <w:pPr>
        <w:spacing w:line="480" w:lineRule="auto"/>
        <w:ind w:firstLine="720"/>
        <w:rPr>
          <w:rFonts w:ascii="Century" w:hAnsi="Century" w:cs="Times New Roman"/>
        </w:rPr>
      </w:pPr>
      <w:r>
        <w:rPr>
          <w:rFonts w:ascii="Century" w:hAnsi="Century" w:cs="Times New Roman"/>
        </w:rPr>
        <w:t>However, o</w:t>
      </w:r>
      <w:r w:rsidR="00B543A3" w:rsidRPr="00D92164">
        <w:rPr>
          <w:rFonts w:ascii="Century" w:hAnsi="Century" w:cs="Times New Roman"/>
        </w:rPr>
        <w:t xml:space="preserve">utside of her role as translator, </w:t>
      </w:r>
      <w:r w:rsidR="00FD7F86">
        <w:rPr>
          <w:rFonts w:ascii="Century" w:hAnsi="Century" w:cs="Times New Roman"/>
        </w:rPr>
        <w:t>Doña Marina’s</w:t>
      </w:r>
      <w:r w:rsidR="00B543A3" w:rsidRPr="00D92164">
        <w:rPr>
          <w:rFonts w:ascii="Century" w:hAnsi="Century" w:cs="Times New Roman"/>
        </w:rPr>
        <w:t xml:space="preserve"> life was not all that different from the lives of many other indigenous women who became mistresses to Spanish men</w:t>
      </w:r>
      <w:r w:rsidR="00355F0A" w:rsidRPr="00D92164">
        <w:rPr>
          <w:rFonts w:ascii="Century" w:hAnsi="Century" w:cs="Times New Roman"/>
        </w:rPr>
        <w:t xml:space="preserve">. She was given as </w:t>
      </w:r>
      <w:r w:rsidR="00F841AA" w:rsidRPr="00D92164">
        <w:rPr>
          <w:rFonts w:ascii="Century" w:hAnsi="Century" w:cs="Times New Roman"/>
        </w:rPr>
        <w:t>a peace offering</w:t>
      </w:r>
      <w:r w:rsidR="00355F0A" w:rsidRPr="00D92164">
        <w:rPr>
          <w:rFonts w:ascii="Century" w:hAnsi="Century" w:cs="Times New Roman"/>
        </w:rPr>
        <w:t xml:space="preserve"> by an indigenous tribe to the Spanish, baptized and renamed as a Christian, and then given to one Spaniard after another. Her opinion or feelings about her conversion or her relationships</w:t>
      </w:r>
      <w:r w:rsidR="00F841AA" w:rsidRPr="00D92164">
        <w:rPr>
          <w:rFonts w:ascii="Century" w:hAnsi="Century" w:cs="Times New Roman"/>
        </w:rPr>
        <w:t xml:space="preserve"> with the Spanish</w:t>
      </w:r>
      <w:r w:rsidR="00355F0A" w:rsidRPr="00D92164">
        <w:rPr>
          <w:rFonts w:ascii="Century" w:hAnsi="Century" w:cs="Times New Roman"/>
        </w:rPr>
        <w:t xml:space="preserve"> men</w:t>
      </w:r>
      <w:r w:rsidR="00F841AA" w:rsidRPr="00D92164">
        <w:rPr>
          <w:rFonts w:ascii="Century" w:hAnsi="Century" w:cs="Times New Roman"/>
        </w:rPr>
        <w:t xml:space="preserve"> to whom</w:t>
      </w:r>
      <w:r w:rsidR="00355F0A" w:rsidRPr="00D92164">
        <w:rPr>
          <w:rFonts w:ascii="Century" w:hAnsi="Century" w:cs="Times New Roman"/>
        </w:rPr>
        <w:t xml:space="preserve"> she was given were not recorded by Diaz; however, it can be seen that she had little choice in the matter of her conversion or her participation in these interracial relationships. </w:t>
      </w:r>
    </w:p>
    <w:p w:rsidR="005425A0" w:rsidRDefault="001270BA" w:rsidP="007B4C27">
      <w:pPr>
        <w:spacing w:line="480" w:lineRule="auto"/>
        <w:ind w:firstLine="720"/>
        <w:rPr>
          <w:rFonts w:ascii="Century" w:hAnsi="Century" w:cs="Times New Roman"/>
        </w:rPr>
      </w:pPr>
      <w:r w:rsidRPr="00D92164">
        <w:rPr>
          <w:rFonts w:ascii="Century" w:hAnsi="Century" w:cs="Times New Roman"/>
        </w:rPr>
        <w:lastRenderedPageBreak/>
        <w:t>Some h</w:t>
      </w:r>
      <w:r w:rsidR="005425A0" w:rsidRPr="00D92164">
        <w:rPr>
          <w:rFonts w:ascii="Century" w:hAnsi="Century" w:cs="Times New Roman"/>
        </w:rPr>
        <w:t>istorians have argued that rape and sexual conquest were used as tools by conquerors in order to advance their own agenda</w:t>
      </w:r>
      <w:r w:rsidR="00005941" w:rsidRPr="00D92164">
        <w:rPr>
          <w:rFonts w:ascii="Century" w:hAnsi="Century" w:cs="Times New Roman"/>
        </w:rPr>
        <w:t>.</w:t>
      </w:r>
      <w:r w:rsidR="00334AD9" w:rsidRPr="00D92164">
        <w:rPr>
          <w:rFonts w:ascii="Century" w:hAnsi="Century" w:cs="Times New Roman"/>
        </w:rPr>
        <w:t xml:space="preserve"> Conquerors saw indigenous women as sexually promiscuous and </w:t>
      </w:r>
      <w:r w:rsidR="000D145E" w:rsidRPr="00D92164">
        <w:rPr>
          <w:rFonts w:ascii="Century" w:hAnsi="Century" w:cs="Times New Roman"/>
        </w:rPr>
        <w:t>the ability to coerce</w:t>
      </w:r>
      <w:r w:rsidR="00334AD9" w:rsidRPr="00D92164">
        <w:rPr>
          <w:rFonts w:ascii="Century" w:hAnsi="Century" w:cs="Times New Roman"/>
        </w:rPr>
        <w:t xml:space="preserve"> sex as </w:t>
      </w:r>
      <w:r w:rsidR="00D145E0" w:rsidRPr="00D92164">
        <w:rPr>
          <w:rFonts w:ascii="Century" w:hAnsi="Century" w:cs="Times New Roman"/>
        </w:rPr>
        <w:t>proof of a man’s sexual prowess.</w:t>
      </w:r>
      <w:r w:rsidR="00F841AA" w:rsidRPr="00D92164">
        <w:rPr>
          <w:rStyle w:val="FootnoteReference"/>
          <w:rFonts w:ascii="Century" w:hAnsi="Century" w:cs="Times New Roman"/>
        </w:rPr>
        <w:footnoteReference w:id="11"/>
      </w:r>
      <w:r w:rsidRPr="00D92164">
        <w:rPr>
          <w:rFonts w:ascii="Century" w:hAnsi="Century" w:cs="Times New Roman"/>
        </w:rPr>
        <w:t xml:space="preserve"> O</w:t>
      </w:r>
      <w:r w:rsidR="005425A0" w:rsidRPr="00D92164">
        <w:rPr>
          <w:rFonts w:ascii="Century" w:hAnsi="Century" w:cs="Times New Roman"/>
        </w:rPr>
        <w:t xml:space="preserve">thers have </w:t>
      </w:r>
      <w:r w:rsidR="000D145E" w:rsidRPr="00D92164">
        <w:rPr>
          <w:rFonts w:ascii="Century" w:hAnsi="Century" w:cs="Times New Roman"/>
        </w:rPr>
        <w:t>demonstrated</w:t>
      </w:r>
      <w:r w:rsidR="005425A0" w:rsidRPr="00D92164">
        <w:rPr>
          <w:rFonts w:ascii="Century" w:hAnsi="Century" w:cs="Times New Roman"/>
        </w:rPr>
        <w:t xml:space="preserve"> that religious conversion affected the g</w:t>
      </w:r>
      <w:r w:rsidR="000D145E" w:rsidRPr="00D92164">
        <w:rPr>
          <w:rFonts w:ascii="Century" w:hAnsi="Century" w:cs="Times New Roman"/>
        </w:rPr>
        <w:t>ender roles of indigenous women by imposing new gender roles influenced by the new religion.</w:t>
      </w:r>
      <w:r w:rsidR="0032515B" w:rsidRPr="00D92164">
        <w:rPr>
          <w:rStyle w:val="FootnoteReference"/>
          <w:rFonts w:ascii="Century" w:hAnsi="Century" w:cs="Times New Roman"/>
        </w:rPr>
        <w:footnoteReference w:id="12"/>
      </w:r>
      <w:r w:rsidR="005425A0" w:rsidRPr="00D92164">
        <w:rPr>
          <w:rFonts w:ascii="Century" w:hAnsi="Century" w:cs="Times New Roman"/>
        </w:rPr>
        <w:t xml:space="preserve"> Still others have claimed that indigenous women acted as cultural mediators between indigenous gro</w:t>
      </w:r>
      <w:r w:rsidR="000D145E" w:rsidRPr="00D92164">
        <w:rPr>
          <w:rFonts w:ascii="Century" w:hAnsi="Century" w:cs="Times New Roman"/>
        </w:rPr>
        <w:t>ups and conquerors or explorers due to their proximity with the conquering men and their roles as mothers to children of the conquerors.</w:t>
      </w:r>
      <w:r w:rsidR="0032515B" w:rsidRPr="00D92164">
        <w:rPr>
          <w:rStyle w:val="FootnoteReference"/>
          <w:rFonts w:ascii="Century" w:hAnsi="Century" w:cs="Times New Roman"/>
        </w:rPr>
        <w:footnoteReference w:id="13"/>
      </w:r>
      <w:r w:rsidR="005425A0" w:rsidRPr="00D92164">
        <w:rPr>
          <w:rFonts w:ascii="Century" w:hAnsi="Century" w:cs="Times New Roman"/>
        </w:rPr>
        <w:t xml:space="preserve"> I will synthesize these different aspects of women’s roles in the conquest in order to get a more </w:t>
      </w:r>
      <w:r w:rsidR="00F6212F">
        <w:rPr>
          <w:rFonts w:ascii="Century" w:hAnsi="Century" w:cs="Times New Roman"/>
        </w:rPr>
        <w:t>complicated</w:t>
      </w:r>
      <w:r w:rsidR="005425A0" w:rsidRPr="00D92164">
        <w:rPr>
          <w:rFonts w:ascii="Century" w:hAnsi="Century" w:cs="Times New Roman"/>
        </w:rPr>
        <w:t xml:space="preserve"> picture of how both religious conversions and interracial relationships with Spaniards affected indigenous women and what role women were placed in by the conquest.</w:t>
      </w:r>
      <w:r w:rsidR="00F841AA" w:rsidRPr="00D92164">
        <w:rPr>
          <w:rFonts w:ascii="Century" w:hAnsi="Century" w:cs="Times New Roman"/>
        </w:rPr>
        <w:t xml:space="preserve"> </w:t>
      </w:r>
    </w:p>
    <w:p w:rsidR="00355F0A" w:rsidRPr="00D92164" w:rsidRDefault="008E05A8" w:rsidP="0096721F">
      <w:pPr>
        <w:spacing w:line="480" w:lineRule="auto"/>
        <w:rPr>
          <w:rFonts w:ascii="Century" w:hAnsi="Century" w:cs="Times New Roman"/>
          <w:b/>
        </w:rPr>
      </w:pPr>
      <w:r w:rsidRPr="00D92164">
        <w:rPr>
          <w:rFonts w:ascii="Century" w:hAnsi="Century" w:cs="Times New Roman"/>
          <w:b/>
        </w:rPr>
        <w:t>Religious Conversion</w:t>
      </w:r>
    </w:p>
    <w:p w:rsidR="00FB110A" w:rsidRPr="00D92164" w:rsidRDefault="000D145E" w:rsidP="00FB110A">
      <w:pPr>
        <w:spacing w:line="480" w:lineRule="auto"/>
        <w:ind w:firstLine="720"/>
        <w:rPr>
          <w:rFonts w:ascii="Century" w:hAnsi="Century" w:cs="Times New Roman"/>
        </w:rPr>
      </w:pPr>
      <w:r w:rsidRPr="00D92164">
        <w:rPr>
          <w:rFonts w:ascii="Century" w:hAnsi="Century" w:cs="Times New Roman"/>
        </w:rPr>
        <w:t xml:space="preserve">Bernal </w:t>
      </w:r>
      <w:r w:rsidR="00FB110A" w:rsidRPr="00D92164">
        <w:rPr>
          <w:rFonts w:ascii="Century" w:hAnsi="Century" w:cs="Times New Roman"/>
        </w:rPr>
        <w:t xml:space="preserve">Diaz and </w:t>
      </w:r>
      <w:proofErr w:type="spellStart"/>
      <w:r w:rsidRPr="00D92164">
        <w:rPr>
          <w:rFonts w:ascii="Century" w:hAnsi="Century" w:cs="Times New Roman"/>
        </w:rPr>
        <w:t>Hernán</w:t>
      </w:r>
      <w:proofErr w:type="spellEnd"/>
      <w:r w:rsidRPr="00D92164">
        <w:rPr>
          <w:rFonts w:ascii="Century" w:hAnsi="Century" w:cs="Times New Roman"/>
        </w:rPr>
        <w:t xml:space="preserve"> </w:t>
      </w:r>
      <w:r w:rsidR="00FB110A" w:rsidRPr="00D92164">
        <w:rPr>
          <w:rFonts w:ascii="Century" w:hAnsi="Century" w:cs="Times New Roman"/>
        </w:rPr>
        <w:t>Cortés each asserted that God support</w:t>
      </w:r>
      <w:r w:rsidR="00FD7F86">
        <w:rPr>
          <w:rFonts w:ascii="Century" w:hAnsi="Century" w:cs="Times New Roman"/>
        </w:rPr>
        <w:t>ed</w:t>
      </w:r>
      <w:r w:rsidR="00FB110A" w:rsidRPr="00D92164">
        <w:rPr>
          <w:rFonts w:ascii="Century" w:hAnsi="Century" w:cs="Times New Roman"/>
        </w:rPr>
        <w:t xml:space="preserve"> the conquest </w:t>
      </w:r>
      <w:r w:rsidR="00FD7F86">
        <w:rPr>
          <w:rFonts w:ascii="Century" w:hAnsi="Century" w:cs="Times New Roman"/>
        </w:rPr>
        <w:t xml:space="preserve">of Mexico </w:t>
      </w:r>
      <w:r w:rsidR="00FB110A" w:rsidRPr="00D92164">
        <w:rPr>
          <w:rFonts w:ascii="Century" w:hAnsi="Century" w:cs="Times New Roman"/>
        </w:rPr>
        <w:t xml:space="preserve">and granted the soldiers help and success in battle. </w:t>
      </w:r>
      <w:r w:rsidR="00FD7F86">
        <w:rPr>
          <w:rFonts w:ascii="Century" w:hAnsi="Century" w:cs="Times New Roman"/>
        </w:rPr>
        <w:t xml:space="preserve">In describing one battle, Diaz </w:t>
      </w:r>
      <w:r w:rsidR="00FB110A" w:rsidRPr="00D92164">
        <w:rPr>
          <w:rFonts w:ascii="Century" w:hAnsi="Century" w:cs="Times New Roman"/>
        </w:rPr>
        <w:t>wrote, “I say that all our deeds and victories were the work of Our Lord Jesus Christ, and that in this battle there were so many Indians to every one of us that the dust they made would have blinded us, had not God of His unfailing mercy come to our aid”.</w:t>
      </w:r>
      <w:r w:rsidR="00FB110A" w:rsidRPr="00D92164">
        <w:rPr>
          <w:rStyle w:val="FootnoteReference"/>
          <w:rFonts w:ascii="Century" w:hAnsi="Century" w:cs="Times New Roman"/>
        </w:rPr>
        <w:footnoteReference w:id="14"/>
      </w:r>
      <w:r w:rsidR="00FB110A" w:rsidRPr="00D92164">
        <w:rPr>
          <w:rFonts w:ascii="Century" w:hAnsi="Century" w:cs="Times New Roman"/>
        </w:rPr>
        <w:t xml:space="preserve"> Cortés</w:t>
      </w:r>
      <w:r w:rsidR="00FD7F86">
        <w:rPr>
          <w:rFonts w:ascii="Century" w:hAnsi="Century" w:cs="Times New Roman"/>
        </w:rPr>
        <w:t>,</w:t>
      </w:r>
      <w:r w:rsidR="00FB110A" w:rsidRPr="00D92164">
        <w:rPr>
          <w:rFonts w:ascii="Century" w:hAnsi="Century" w:cs="Times New Roman"/>
        </w:rPr>
        <w:t xml:space="preserve"> too</w:t>
      </w:r>
      <w:r w:rsidR="00FD7F86">
        <w:rPr>
          <w:rFonts w:ascii="Century" w:hAnsi="Century" w:cs="Times New Roman"/>
        </w:rPr>
        <w:t>,</w:t>
      </w:r>
      <w:r w:rsidR="00FB110A" w:rsidRPr="00D92164">
        <w:rPr>
          <w:rFonts w:ascii="Century" w:hAnsi="Century" w:cs="Times New Roman"/>
        </w:rPr>
        <w:t xml:space="preserve"> wrote of God’s help in battle</w:t>
      </w:r>
      <w:r w:rsidR="009B75A9">
        <w:rPr>
          <w:rFonts w:ascii="Century" w:hAnsi="Century" w:cs="Times New Roman"/>
        </w:rPr>
        <w:t>,</w:t>
      </w:r>
      <w:r w:rsidR="00FB110A" w:rsidRPr="00D92164">
        <w:rPr>
          <w:rFonts w:ascii="Century" w:hAnsi="Century" w:cs="Times New Roman"/>
        </w:rPr>
        <w:t xml:space="preserve"> </w:t>
      </w:r>
      <w:r w:rsidR="009B75A9">
        <w:rPr>
          <w:rFonts w:ascii="Century" w:hAnsi="Century" w:cs="Times New Roman"/>
        </w:rPr>
        <w:t>claiming that Spanish men</w:t>
      </w:r>
      <w:r w:rsidR="00FB110A" w:rsidRPr="00D92164">
        <w:rPr>
          <w:rFonts w:ascii="Century" w:hAnsi="Century" w:cs="Times New Roman"/>
        </w:rPr>
        <w:t xml:space="preserve"> “were fighting for our Faith and in the service of Your Sacred Majesty…God gave us such a victory that we killed many of </w:t>
      </w:r>
      <w:r w:rsidR="00FB110A" w:rsidRPr="00D92164">
        <w:rPr>
          <w:rFonts w:ascii="Century" w:hAnsi="Century" w:cs="Times New Roman"/>
        </w:rPr>
        <w:lastRenderedPageBreak/>
        <w:t>them without ourselves receiving any hurt.”</w:t>
      </w:r>
      <w:r w:rsidR="00FB110A" w:rsidRPr="00D92164">
        <w:rPr>
          <w:rStyle w:val="FootnoteReference"/>
          <w:rFonts w:ascii="Century" w:hAnsi="Century" w:cs="Times New Roman"/>
        </w:rPr>
        <w:footnoteReference w:id="15"/>
      </w:r>
      <w:r w:rsidR="00FB110A" w:rsidRPr="00D92164">
        <w:rPr>
          <w:rFonts w:ascii="Century" w:hAnsi="Century" w:cs="Times New Roman"/>
        </w:rPr>
        <w:t xml:space="preserve"> Cortés also reported to the Crown that he encouraged his soldiers by telling them that “as Christians we were obliged to wage war against the enemies of our Faith” and “that God was on our side, and to Him nothing is impossible.”</w:t>
      </w:r>
      <w:r w:rsidR="00FB110A" w:rsidRPr="00D92164">
        <w:rPr>
          <w:rStyle w:val="FootnoteReference"/>
          <w:rFonts w:ascii="Century" w:hAnsi="Century" w:cs="Times New Roman"/>
        </w:rPr>
        <w:footnoteReference w:id="16"/>
      </w:r>
      <w:r w:rsidR="00FB110A" w:rsidRPr="00D92164">
        <w:rPr>
          <w:rFonts w:ascii="Century" w:hAnsi="Century" w:cs="Times New Roman"/>
        </w:rPr>
        <w:t xml:space="preserve"> The prevalence of religious language used in both accounts demonstrates the importance of religious conversion in the cultural mindset of the Spaniards. </w:t>
      </w:r>
    </w:p>
    <w:p w:rsidR="00FB110A" w:rsidRPr="00D92164" w:rsidRDefault="00FB110A" w:rsidP="00FB110A">
      <w:pPr>
        <w:spacing w:line="480" w:lineRule="auto"/>
        <w:ind w:firstLine="720"/>
        <w:rPr>
          <w:rFonts w:ascii="Century" w:hAnsi="Century" w:cs="Times New Roman"/>
        </w:rPr>
      </w:pPr>
      <w:r w:rsidRPr="00D92164">
        <w:rPr>
          <w:rFonts w:ascii="Century" w:hAnsi="Century" w:cs="Times New Roman"/>
        </w:rPr>
        <w:t xml:space="preserve">That religious conversion of the native people was </w:t>
      </w:r>
      <w:r w:rsidR="00F6212F">
        <w:rPr>
          <w:rFonts w:ascii="Century" w:hAnsi="Century" w:cs="Times New Roman"/>
        </w:rPr>
        <w:t>the</w:t>
      </w:r>
      <w:r w:rsidRPr="00D92164">
        <w:rPr>
          <w:rFonts w:ascii="Century" w:hAnsi="Century" w:cs="Times New Roman"/>
        </w:rPr>
        <w:t xml:space="preserve"> </w:t>
      </w:r>
      <w:r w:rsidR="009B75A9">
        <w:rPr>
          <w:rFonts w:ascii="Century" w:hAnsi="Century" w:cs="Times New Roman"/>
        </w:rPr>
        <w:t>official</w:t>
      </w:r>
      <w:r w:rsidRPr="00D92164">
        <w:rPr>
          <w:rFonts w:ascii="Century" w:hAnsi="Century" w:cs="Times New Roman"/>
        </w:rPr>
        <w:t xml:space="preserve"> goal of conquest is clearly indicated </w:t>
      </w:r>
      <w:r w:rsidR="005564B1" w:rsidRPr="00D92164">
        <w:rPr>
          <w:rFonts w:ascii="Century" w:hAnsi="Century" w:cs="Times New Roman"/>
        </w:rPr>
        <w:t>in the writings of</w:t>
      </w:r>
      <w:r w:rsidR="002B6B44" w:rsidRPr="00D92164">
        <w:rPr>
          <w:rFonts w:ascii="Century" w:hAnsi="Century" w:cs="Times New Roman"/>
        </w:rPr>
        <w:t xml:space="preserve"> both</w:t>
      </w:r>
      <w:r w:rsidR="005564B1" w:rsidRPr="00D92164">
        <w:rPr>
          <w:rFonts w:ascii="Century" w:hAnsi="Century" w:cs="Times New Roman"/>
        </w:rPr>
        <w:t xml:space="preserve"> Cortés and Diaz.</w:t>
      </w:r>
      <w:r w:rsidRPr="00D92164">
        <w:rPr>
          <w:rFonts w:ascii="Century" w:hAnsi="Century" w:cs="Times New Roman"/>
        </w:rPr>
        <w:t xml:space="preserve"> In</w:t>
      </w:r>
      <w:r w:rsidR="002B6B44" w:rsidRPr="00D92164">
        <w:rPr>
          <w:rFonts w:ascii="Century" w:hAnsi="Century" w:cs="Times New Roman"/>
        </w:rPr>
        <w:t xml:space="preserve"> his letters to the Crown, Corté</w:t>
      </w:r>
      <w:r w:rsidRPr="00D92164">
        <w:rPr>
          <w:rFonts w:ascii="Century" w:hAnsi="Century" w:cs="Times New Roman"/>
        </w:rPr>
        <w:t>s himself lists his reasons for embarking on the conquest. He wrote that</w:t>
      </w:r>
      <w:r w:rsidR="002B6B44" w:rsidRPr="00D92164">
        <w:rPr>
          <w:rFonts w:ascii="Century" w:hAnsi="Century" w:cs="Times New Roman"/>
        </w:rPr>
        <w:t xml:space="preserve"> he had been commanded </w:t>
      </w:r>
      <w:r w:rsidRPr="00D92164">
        <w:rPr>
          <w:rFonts w:ascii="Century" w:hAnsi="Century" w:cs="Times New Roman"/>
        </w:rPr>
        <w:t>“</w:t>
      </w:r>
      <w:r w:rsidR="002B6B44" w:rsidRPr="00D92164">
        <w:rPr>
          <w:rFonts w:ascii="Century" w:hAnsi="Century" w:cs="Times New Roman"/>
        </w:rPr>
        <w:t xml:space="preserve">to found there </w:t>
      </w:r>
      <w:r w:rsidRPr="00D92164">
        <w:rPr>
          <w:rFonts w:ascii="Century" w:hAnsi="Century" w:cs="Times New Roman"/>
        </w:rPr>
        <w:t>towns of Christians to instruct them in the mode of life they were to follow for…the salvation of their soul</w:t>
      </w:r>
      <w:r w:rsidR="002B6B44" w:rsidRPr="00D92164">
        <w:rPr>
          <w:rFonts w:ascii="Century" w:hAnsi="Century" w:cs="Times New Roman"/>
        </w:rPr>
        <w:t>s. This</w:t>
      </w:r>
      <w:r w:rsidRPr="00D92164">
        <w:rPr>
          <w:rFonts w:ascii="Century" w:hAnsi="Century" w:cs="Times New Roman"/>
        </w:rPr>
        <w:t xml:space="preserve"> </w:t>
      </w:r>
      <w:r w:rsidR="002B6B44" w:rsidRPr="00D92164">
        <w:rPr>
          <w:rFonts w:ascii="Century" w:hAnsi="Century" w:cs="Times New Roman"/>
        </w:rPr>
        <w:t>was the reason for my coming…”</w:t>
      </w:r>
      <w:r w:rsidRPr="00D92164">
        <w:rPr>
          <w:rStyle w:val="FootnoteReference"/>
          <w:rFonts w:ascii="Century" w:hAnsi="Century" w:cs="Times New Roman"/>
        </w:rPr>
        <w:footnoteReference w:id="17"/>
      </w:r>
      <w:r w:rsidR="005A2D58" w:rsidRPr="00D92164">
        <w:rPr>
          <w:rFonts w:ascii="Century" w:hAnsi="Century" w:cs="Times New Roman"/>
        </w:rPr>
        <w:t xml:space="preserve"> Diaz </w:t>
      </w:r>
      <w:r w:rsidR="0024531B" w:rsidRPr="00D92164">
        <w:rPr>
          <w:rFonts w:ascii="Century" w:hAnsi="Century" w:cs="Times New Roman"/>
        </w:rPr>
        <w:t>did</w:t>
      </w:r>
      <w:r w:rsidR="005A2D58" w:rsidRPr="00D92164">
        <w:rPr>
          <w:rFonts w:ascii="Century" w:hAnsi="Century" w:cs="Times New Roman"/>
        </w:rPr>
        <w:t xml:space="preserve"> not explicitly </w:t>
      </w:r>
      <w:r w:rsidR="0024531B" w:rsidRPr="00D92164">
        <w:rPr>
          <w:rFonts w:ascii="Century" w:hAnsi="Century" w:cs="Times New Roman"/>
        </w:rPr>
        <w:t xml:space="preserve">write </w:t>
      </w:r>
      <w:r w:rsidR="005A2D58" w:rsidRPr="00D92164">
        <w:rPr>
          <w:rFonts w:ascii="Century" w:hAnsi="Century" w:cs="Times New Roman"/>
        </w:rPr>
        <w:t xml:space="preserve">of the goal to convert indigenous people, but he agreed with Cortés’ attempts to do so and as a Christian himself he was “delighted to find the image of Our Lady and the cross well-tended, and incense burning in front of them” after </w:t>
      </w:r>
      <w:r w:rsidR="0024531B" w:rsidRPr="00D92164">
        <w:rPr>
          <w:rFonts w:ascii="Century" w:hAnsi="Century" w:cs="Times New Roman"/>
        </w:rPr>
        <w:t>returning to find</w:t>
      </w:r>
      <w:r w:rsidR="005A2D58" w:rsidRPr="00D92164">
        <w:rPr>
          <w:rFonts w:ascii="Century" w:hAnsi="Century" w:cs="Times New Roman"/>
        </w:rPr>
        <w:t xml:space="preserve"> the cross and image of the Virgin May </w:t>
      </w:r>
      <w:r w:rsidR="0024531B" w:rsidRPr="00D92164">
        <w:rPr>
          <w:rFonts w:ascii="Century" w:hAnsi="Century" w:cs="Times New Roman"/>
        </w:rPr>
        <w:t>still wi</w:t>
      </w:r>
      <w:r w:rsidR="00F6212F">
        <w:rPr>
          <w:rFonts w:ascii="Century" w:hAnsi="Century" w:cs="Times New Roman"/>
        </w:rPr>
        <w:t>th the natives the expedition had</w:t>
      </w:r>
      <w:r w:rsidR="0024531B" w:rsidRPr="00D92164">
        <w:rPr>
          <w:rFonts w:ascii="Century" w:hAnsi="Century" w:cs="Times New Roman"/>
        </w:rPr>
        <w:t xml:space="preserve"> left them with.</w:t>
      </w:r>
      <w:r w:rsidR="0024531B" w:rsidRPr="00D92164">
        <w:rPr>
          <w:rStyle w:val="FootnoteReference"/>
          <w:rFonts w:ascii="Century" w:hAnsi="Century" w:cs="Times New Roman"/>
        </w:rPr>
        <w:footnoteReference w:id="18"/>
      </w:r>
      <w:r w:rsidR="005A2D58" w:rsidRPr="00D92164">
        <w:rPr>
          <w:rFonts w:ascii="Century" w:hAnsi="Century" w:cs="Times New Roman"/>
        </w:rPr>
        <w:t xml:space="preserve"> </w:t>
      </w:r>
    </w:p>
    <w:p w:rsidR="00113DD4" w:rsidRPr="00D92164" w:rsidRDefault="0096721F" w:rsidP="0096721F">
      <w:pPr>
        <w:spacing w:line="480" w:lineRule="auto"/>
        <w:rPr>
          <w:rFonts w:ascii="Century" w:hAnsi="Century" w:cs="Times New Roman"/>
        </w:rPr>
      </w:pPr>
      <w:r w:rsidRPr="00D92164">
        <w:rPr>
          <w:rFonts w:ascii="Century" w:hAnsi="Century" w:cs="Times New Roman"/>
        </w:rPr>
        <w:tab/>
      </w:r>
      <w:proofErr w:type="spellStart"/>
      <w:r w:rsidR="00113DD4" w:rsidRPr="00D92164">
        <w:rPr>
          <w:rFonts w:ascii="Century" w:hAnsi="Century" w:cs="Times New Roman"/>
        </w:rPr>
        <w:t>Hernán</w:t>
      </w:r>
      <w:proofErr w:type="spellEnd"/>
      <w:r w:rsidR="00113DD4" w:rsidRPr="00D92164">
        <w:rPr>
          <w:rFonts w:ascii="Century" w:hAnsi="Century" w:cs="Times New Roman"/>
        </w:rPr>
        <w:t xml:space="preserve"> Cortés wrote often to the Spanish Crown about his efforts to convert the native people. His goal was to turn them away from human sacrifice and the worship of idols and teach them of Christianity. Many times this conversion took the form of destruction and was done by force. Once such instance can be found in his second letter:</w:t>
      </w:r>
    </w:p>
    <w:p w:rsidR="005314E6" w:rsidRPr="00D92164" w:rsidRDefault="00113DD4" w:rsidP="00501D17">
      <w:pPr>
        <w:spacing w:line="240" w:lineRule="auto"/>
        <w:ind w:left="720" w:right="720"/>
        <w:rPr>
          <w:rFonts w:ascii="Century" w:hAnsi="Century" w:cs="Times New Roman"/>
        </w:rPr>
      </w:pPr>
      <w:r w:rsidRPr="00D92164">
        <w:rPr>
          <w:rFonts w:ascii="Century" w:hAnsi="Century" w:cs="Times New Roman"/>
        </w:rPr>
        <w:lastRenderedPageBreak/>
        <w:t xml:space="preserve">The most important of these idols, and the ones in whom they have most faith, I had taken from their places and thrown down the steps; and I had those chapels where they were cleaned, for they were full of the blood of sacrifices; and I had images of Our Lady and of other saints put there, which caused </w:t>
      </w:r>
      <w:proofErr w:type="spellStart"/>
      <w:r w:rsidRPr="00D92164">
        <w:rPr>
          <w:rFonts w:ascii="Century" w:hAnsi="Century" w:cs="Times New Roman"/>
        </w:rPr>
        <w:t>Mutezuma</w:t>
      </w:r>
      <w:proofErr w:type="spellEnd"/>
      <w:r w:rsidR="008B4234" w:rsidRPr="00D92164">
        <w:rPr>
          <w:rFonts w:ascii="Century" w:hAnsi="Century" w:cs="Times New Roman"/>
        </w:rPr>
        <w:t xml:space="preserve"> [sic]</w:t>
      </w:r>
      <w:r w:rsidRPr="00D92164">
        <w:rPr>
          <w:rFonts w:ascii="Century" w:hAnsi="Century" w:cs="Times New Roman"/>
        </w:rPr>
        <w:t xml:space="preserve"> and the other natives some sorrow.</w:t>
      </w:r>
      <w:r w:rsidRPr="00D92164">
        <w:rPr>
          <w:rStyle w:val="FootnoteReference"/>
          <w:rFonts w:ascii="Century" w:hAnsi="Century" w:cs="Times New Roman"/>
        </w:rPr>
        <w:footnoteReference w:id="19"/>
      </w:r>
    </w:p>
    <w:p w:rsidR="005A2D58" w:rsidRPr="00D92164" w:rsidRDefault="005A2D58" w:rsidP="00501D17">
      <w:pPr>
        <w:spacing w:line="240" w:lineRule="auto"/>
        <w:ind w:left="720" w:right="720"/>
        <w:rPr>
          <w:rFonts w:ascii="Century" w:hAnsi="Century" w:cs="Times New Roman"/>
        </w:rPr>
      </w:pPr>
    </w:p>
    <w:p w:rsidR="008B4234" w:rsidRPr="00D92164" w:rsidRDefault="00113DD4" w:rsidP="00501D17">
      <w:pPr>
        <w:spacing w:line="480" w:lineRule="auto"/>
        <w:rPr>
          <w:rFonts w:ascii="Century" w:hAnsi="Century" w:cs="Times New Roman"/>
        </w:rPr>
      </w:pPr>
      <w:r w:rsidRPr="00D92164">
        <w:rPr>
          <w:rFonts w:ascii="Century" w:hAnsi="Century" w:cs="Times New Roman"/>
        </w:rPr>
        <w:t xml:space="preserve">This incident highlights </w:t>
      </w:r>
      <w:r w:rsidR="0091067C" w:rsidRPr="00D92164">
        <w:rPr>
          <w:rFonts w:ascii="Century" w:hAnsi="Century" w:cs="Times New Roman"/>
        </w:rPr>
        <w:t xml:space="preserve">the </w:t>
      </w:r>
      <w:r w:rsidR="00B46498" w:rsidRPr="00D92164">
        <w:rPr>
          <w:rFonts w:ascii="Century" w:hAnsi="Century" w:cs="Times New Roman"/>
        </w:rPr>
        <w:t xml:space="preserve">physical and emotional </w:t>
      </w:r>
      <w:r w:rsidR="0091067C" w:rsidRPr="00D92164">
        <w:rPr>
          <w:rFonts w:ascii="Century" w:hAnsi="Century" w:cs="Times New Roman"/>
        </w:rPr>
        <w:t xml:space="preserve">disruption that the conquerors </w:t>
      </w:r>
      <w:r w:rsidR="00B46498" w:rsidRPr="00D92164">
        <w:rPr>
          <w:rFonts w:ascii="Century" w:hAnsi="Century" w:cs="Times New Roman"/>
        </w:rPr>
        <w:t xml:space="preserve">often </w:t>
      </w:r>
      <w:r w:rsidR="0091067C" w:rsidRPr="00D92164">
        <w:rPr>
          <w:rFonts w:ascii="Century" w:hAnsi="Century" w:cs="Times New Roman"/>
        </w:rPr>
        <w:t xml:space="preserve">caused in their efforts to convert the indigenous people. They </w:t>
      </w:r>
      <w:r w:rsidR="005314E6" w:rsidRPr="00D92164">
        <w:rPr>
          <w:rFonts w:ascii="Century" w:hAnsi="Century" w:cs="Times New Roman"/>
        </w:rPr>
        <w:t xml:space="preserve">often </w:t>
      </w:r>
      <w:r w:rsidR="0091067C" w:rsidRPr="00D92164">
        <w:rPr>
          <w:rFonts w:ascii="Century" w:hAnsi="Century" w:cs="Times New Roman"/>
        </w:rPr>
        <w:t xml:space="preserve">did so without </w:t>
      </w:r>
      <w:r w:rsidR="005314E6" w:rsidRPr="00D92164">
        <w:rPr>
          <w:rFonts w:ascii="Century" w:hAnsi="Century" w:cs="Times New Roman"/>
        </w:rPr>
        <w:t xml:space="preserve">the permission </w:t>
      </w:r>
      <w:r w:rsidR="009B75A9">
        <w:rPr>
          <w:rFonts w:ascii="Century" w:hAnsi="Century" w:cs="Times New Roman"/>
        </w:rPr>
        <w:t>of the indigenous people</w:t>
      </w:r>
      <w:r w:rsidR="005314E6" w:rsidRPr="00D92164">
        <w:rPr>
          <w:rFonts w:ascii="Century" w:hAnsi="Century" w:cs="Times New Roman"/>
        </w:rPr>
        <w:t>.</w:t>
      </w:r>
      <w:r w:rsidR="007E5B49" w:rsidRPr="00D92164">
        <w:rPr>
          <w:rFonts w:ascii="Century" w:hAnsi="Century" w:cs="Times New Roman"/>
        </w:rPr>
        <w:t xml:space="preserve"> </w:t>
      </w:r>
      <w:r w:rsidR="005314E6" w:rsidRPr="00D92164">
        <w:rPr>
          <w:rFonts w:ascii="Century" w:hAnsi="Century" w:cs="Times New Roman"/>
        </w:rPr>
        <w:t xml:space="preserve"> </w:t>
      </w:r>
      <w:r w:rsidR="004111DE" w:rsidRPr="00D92164">
        <w:rPr>
          <w:rFonts w:ascii="Century" w:hAnsi="Century" w:cs="Times New Roman"/>
        </w:rPr>
        <w:t xml:space="preserve">This disruption was more detrimental to women due to the fact that not only did religious conversion affect their spiritual lives, but it had an effect on all aspects of society, including gender roles. </w:t>
      </w:r>
    </w:p>
    <w:p w:rsidR="004111DE" w:rsidRPr="00D92164" w:rsidRDefault="004111DE" w:rsidP="008B4234">
      <w:pPr>
        <w:spacing w:line="480" w:lineRule="auto"/>
        <w:ind w:firstLine="720"/>
        <w:rPr>
          <w:rFonts w:ascii="Century" w:hAnsi="Century" w:cs="Times New Roman"/>
        </w:rPr>
      </w:pPr>
      <w:r w:rsidRPr="00D92164">
        <w:rPr>
          <w:rFonts w:ascii="Century" w:hAnsi="Century" w:cs="Times New Roman"/>
        </w:rPr>
        <w:t xml:space="preserve">In the </w:t>
      </w:r>
      <w:r w:rsidR="009B75A9">
        <w:rPr>
          <w:rFonts w:ascii="Century" w:hAnsi="Century" w:cs="Times New Roman"/>
        </w:rPr>
        <w:t>Aztec</w:t>
      </w:r>
      <w:r w:rsidRPr="00D92164">
        <w:rPr>
          <w:rFonts w:ascii="Century" w:hAnsi="Century" w:cs="Times New Roman"/>
        </w:rPr>
        <w:t xml:space="preserve"> culture, both men and women could participate directly in religious organizations and rituals. Women could be priestesses in the temple, alongside male priests. Women could </w:t>
      </w:r>
      <w:r w:rsidR="00964ACA">
        <w:rPr>
          <w:rFonts w:ascii="Century" w:hAnsi="Century" w:cs="Times New Roman"/>
        </w:rPr>
        <w:t>also</w:t>
      </w:r>
      <w:r w:rsidRPr="00D92164">
        <w:rPr>
          <w:rFonts w:ascii="Century" w:hAnsi="Century" w:cs="Times New Roman"/>
        </w:rPr>
        <w:t xml:space="preserve"> be members in religious organizations devoted to female deities, while men could do the same for a male deity.</w:t>
      </w:r>
      <w:r w:rsidRPr="00D92164">
        <w:rPr>
          <w:rStyle w:val="FootnoteReference"/>
          <w:rFonts w:ascii="Century" w:hAnsi="Century" w:cs="Times New Roman"/>
        </w:rPr>
        <w:footnoteReference w:id="20"/>
      </w:r>
      <w:r w:rsidRPr="00D92164">
        <w:rPr>
          <w:rFonts w:ascii="Century" w:hAnsi="Century" w:cs="Times New Roman"/>
        </w:rPr>
        <w:t xml:space="preserve"> Men and women were therefore seen as spiritual equals, both genders able to represent themselves to the gods. Religious practices were not the only aspect of life that followed these gender parallels. The idea of separate yet equal </w:t>
      </w:r>
      <w:r w:rsidR="008B4234" w:rsidRPr="00D92164">
        <w:rPr>
          <w:rFonts w:ascii="Century" w:hAnsi="Century" w:cs="Times New Roman"/>
        </w:rPr>
        <w:t>positions</w:t>
      </w:r>
      <w:r w:rsidRPr="00D92164">
        <w:rPr>
          <w:rFonts w:ascii="Century" w:hAnsi="Century" w:cs="Times New Roman"/>
        </w:rPr>
        <w:t xml:space="preserve"> in society for both genders applied to religion, economics, politics, and other social customs. For example, descent was also viewed through the idea of gender parallelism. Since children were products of both their mother and their father, they could be considered as belonging to both.</w:t>
      </w:r>
      <w:r w:rsidRPr="00D92164">
        <w:rPr>
          <w:rStyle w:val="FootnoteReference"/>
          <w:rFonts w:ascii="Century" w:hAnsi="Century" w:cs="Times New Roman"/>
        </w:rPr>
        <w:footnoteReference w:id="21"/>
      </w:r>
      <w:r w:rsidRPr="00D92164">
        <w:rPr>
          <w:rFonts w:ascii="Century" w:hAnsi="Century" w:cs="Times New Roman"/>
        </w:rPr>
        <w:t xml:space="preserve"> This gender parallelism seems to be linked to the way the gods were understood and depicted. Both women and men were represented by the </w:t>
      </w:r>
      <w:r w:rsidRPr="00D92164">
        <w:rPr>
          <w:rFonts w:ascii="Century" w:hAnsi="Century" w:cs="Times New Roman"/>
        </w:rPr>
        <w:lastRenderedPageBreak/>
        <w:t>gods, who were often shown as ma</w:t>
      </w:r>
      <w:r w:rsidR="008B4234" w:rsidRPr="00D92164">
        <w:rPr>
          <w:rFonts w:ascii="Century" w:hAnsi="Century" w:cs="Times New Roman"/>
        </w:rPr>
        <w:t>rried couples and thus embodied</w:t>
      </w:r>
      <w:r w:rsidRPr="00D92164">
        <w:rPr>
          <w:rFonts w:ascii="Century" w:hAnsi="Century" w:cs="Times New Roman"/>
        </w:rPr>
        <w:t xml:space="preserve"> masculine and feminine characteristics.</w:t>
      </w:r>
      <w:r w:rsidRPr="00D92164">
        <w:rPr>
          <w:rStyle w:val="FootnoteReference"/>
          <w:rFonts w:ascii="Century" w:hAnsi="Century" w:cs="Times New Roman"/>
        </w:rPr>
        <w:footnoteReference w:id="22"/>
      </w:r>
      <w:r w:rsidRPr="00D92164">
        <w:rPr>
          <w:rFonts w:ascii="Century" w:hAnsi="Century" w:cs="Times New Roman"/>
        </w:rPr>
        <w:t xml:space="preserve">  </w:t>
      </w:r>
    </w:p>
    <w:p w:rsidR="00C52835" w:rsidRDefault="004111DE" w:rsidP="005553B0">
      <w:pPr>
        <w:spacing w:line="480" w:lineRule="auto"/>
        <w:ind w:firstLine="720"/>
        <w:rPr>
          <w:rFonts w:ascii="Century" w:hAnsi="Century" w:cs="Times New Roman"/>
        </w:rPr>
      </w:pPr>
      <w:r w:rsidRPr="00D92164">
        <w:rPr>
          <w:rFonts w:ascii="Century" w:hAnsi="Century" w:cs="Times New Roman"/>
        </w:rPr>
        <w:t>The Spanish conquerors also arrived in Mexico with preconceived notions of gender roles engrained in religion. Not only did the C</w:t>
      </w:r>
      <w:r w:rsidR="00C52835">
        <w:rPr>
          <w:rFonts w:ascii="Century" w:hAnsi="Century" w:cs="Times New Roman"/>
        </w:rPr>
        <w:t>atholic faith proclaim only one</w:t>
      </w:r>
      <w:r w:rsidRPr="00D92164">
        <w:rPr>
          <w:rFonts w:ascii="Century" w:hAnsi="Century" w:cs="Times New Roman"/>
        </w:rPr>
        <w:t xml:space="preserve"> male God, but it also put women into an inferior, dependent role due to the fact that women could not hold positions of authority in the church. Men were responsible for the spiritual lives of their wives, daughters, and all other women in their households and were allowed to physically punish their female relatives as well.</w:t>
      </w:r>
      <w:r w:rsidRPr="00D92164">
        <w:rPr>
          <w:rStyle w:val="FootnoteReference"/>
          <w:rFonts w:ascii="Century" w:hAnsi="Century" w:cs="Times New Roman"/>
        </w:rPr>
        <w:footnoteReference w:id="23"/>
      </w:r>
      <w:r w:rsidRPr="00D92164">
        <w:rPr>
          <w:rFonts w:ascii="Century" w:hAnsi="Century" w:cs="Times New Roman"/>
        </w:rPr>
        <w:t xml:space="preserve"> Women also needed male priests to intervene between </w:t>
      </w:r>
      <w:r w:rsidR="00C52835">
        <w:rPr>
          <w:rFonts w:ascii="Century" w:hAnsi="Century" w:cs="Times New Roman"/>
        </w:rPr>
        <w:t>them and the saints and God. Thu</w:t>
      </w:r>
      <w:r w:rsidRPr="00D92164">
        <w:rPr>
          <w:rFonts w:ascii="Century" w:hAnsi="Century" w:cs="Times New Roman"/>
        </w:rPr>
        <w:t xml:space="preserve">s </w:t>
      </w:r>
      <w:r w:rsidR="00C52835">
        <w:rPr>
          <w:rFonts w:ascii="Century" w:hAnsi="Century" w:cs="Times New Roman"/>
        </w:rPr>
        <w:t xml:space="preserve">this </w:t>
      </w:r>
      <w:r w:rsidRPr="00D92164">
        <w:rPr>
          <w:rFonts w:ascii="Century" w:hAnsi="Century" w:cs="Times New Roman"/>
        </w:rPr>
        <w:t>patriarchal belief system extended to all parts of life.</w:t>
      </w:r>
      <w:r w:rsidRPr="00D92164">
        <w:rPr>
          <w:rStyle w:val="FootnoteReference"/>
          <w:rFonts w:ascii="Century" w:hAnsi="Century" w:cs="Times New Roman"/>
        </w:rPr>
        <w:footnoteReference w:id="24"/>
      </w:r>
      <w:r w:rsidRPr="00D92164">
        <w:rPr>
          <w:rFonts w:ascii="Century" w:hAnsi="Century" w:cs="Times New Roman"/>
        </w:rPr>
        <w:t xml:space="preserve"> Women were treated as minors in regard to the law and could not file their own lawsuits or claims in court.</w:t>
      </w:r>
      <w:r w:rsidRPr="00D92164">
        <w:rPr>
          <w:rStyle w:val="FootnoteReference"/>
          <w:rFonts w:ascii="Century" w:hAnsi="Century" w:cs="Times New Roman"/>
        </w:rPr>
        <w:footnoteReference w:id="25"/>
      </w:r>
      <w:r w:rsidRPr="00D92164">
        <w:rPr>
          <w:rFonts w:ascii="Century" w:hAnsi="Century" w:cs="Times New Roman"/>
        </w:rPr>
        <w:t xml:space="preserve"> </w:t>
      </w:r>
    </w:p>
    <w:p w:rsidR="00F417A6" w:rsidRDefault="00F417A6" w:rsidP="005553B0">
      <w:pPr>
        <w:spacing w:line="480" w:lineRule="auto"/>
        <w:ind w:firstLine="720"/>
        <w:rPr>
          <w:rFonts w:ascii="Century" w:hAnsi="Century" w:cs="Times New Roman"/>
        </w:rPr>
      </w:pPr>
      <w:r>
        <w:rPr>
          <w:rFonts w:ascii="Century" w:hAnsi="Century" w:cs="Times New Roman"/>
        </w:rPr>
        <w:t xml:space="preserve">The application of the idea of patriarchy to the conversion of the indigenous people can be seen through the conversion of women. When women were given to the Spaniards, permission was sometimes asked of the fathers or male leaders to baptize the women, but permission was not sought from the women themselves. </w:t>
      </w:r>
      <w:r w:rsidR="00B002E3">
        <w:rPr>
          <w:rFonts w:ascii="Century" w:hAnsi="Century" w:cs="Times New Roman"/>
        </w:rPr>
        <w:t xml:space="preserve">When Montezuma offered Cortés his daughter, Cortés responded that he “desired her to become a Christian, as other ladies, the daughters of chieftains, had done.” Diaz stated that “[t]o </w:t>
      </w:r>
      <w:proofErr w:type="gramStart"/>
      <w:r w:rsidR="00B002E3">
        <w:rPr>
          <w:rFonts w:ascii="Century" w:hAnsi="Century" w:cs="Times New Roman"/>
        </w:rPr>
        <w:t>this the</w:t>
      </w:r>
      <w:proofErr w:type="gramEnd"/>
      <w:r w:rsidR="00B002E3">
        <w:rPr>
          <w:rFonts w:ascii="Century" w:hAnsi="Century" w:cs="Times New Roman"/>
        </w:rPr>
        <w:t xml:space="preserve"> prince consented.” This example shows how the Spaniards applied their religious patriarchy to the indigenous people, assuming it was the men’s decision whether or not women could be baptized. </w:t>
      </w:r>
    </w:p>
    <w:p w:rsidR="00FB110A" w:rsidRPr="00D92164" w:rsidRDefault="004111DE" w:rsidP="005553B0">
      <w:pPr>
        <w:spacing w:line="480" w:lineRule="auto"/>
        <w:ind w:firstLine="720"/>
        <w:rPr>
          <w:rFonts w:ascii="Century" w:hAnsi="Century" w:cs="Times New Roman"/>
        </w:rPr>
      </w:pPr>
      <w:r w:rsidRPr="00D92164">
        <w:rPr>
          <w:rFonts w:ascii="Century" w:hAnsi="Century" w:cs="Times New Roman"/>
        </w:rPr>
        <w:lastRenderedPageBreak/>
        <w:t>From these contrasts between the two sets of beliefs, it can be seen why conversion was so destructive to women in particular. It not only altered what they were supposed to believe spiritually, b</w:t>
      </w:r>
      <w:r w:rsidR="008B4234" w:rsidRPr="00D92164">
        <w:rPr>
          <w:rFonts w:ascii="Century" w:hAnsi="Century" w:cs="Times New Roman"/>
        </w:rPr>
        <w:t xml:space="preserve">ut also their roles in society. When converting to Christianity, they were giving up their own spiritual autonomy and ability to participate in ritual. </w:t>
      </w:r>
    </w:p>
    <w:p w:rsidR="0079043D" w:rsidRPr="00D92164" w:rsidRDefault="00B46498" w:rsidP="00FB110A">
      <w:pPr>
        <w:spacing w:line="480" w:lineRule="auto"/>
        <w:ind w:firstLine="720"/>
        <w:rPr>
          <w:rFonts w:ascii="Century" w:hAnsi="Century" w:cs="Times New Roman"/>
        </w:rPr>
      </w:pPr>
      <w:r w:rsidRPr="00D92164">
        <w:rPr>
          <w:rFonts w:ascii="Century" w:hAnsi="Century" w:cs="Times New Roman"/>
        </w:rPr>
        <w:t xml:space="preserve">The way in which Cortés approached the conversion of the native people varied little, but was not always quite as physically destructive as discussed above. </w:t>
      </w:r>
      <w:r w:rsidR="00571693" w:rsidRPr="00D92164">
        <w:rPr>
          <w:rFonts w:ascii="Century" w:hAnsi="Century" w:cs="Times New Roman"/>
        </w:rPr>
        <w:t>Cortes’s let</w:t>
      </w:r>
      <w:r w:rsidR="0079043D" w:rsidRPr="00D92164">
        <w:rPr>
          <w:rFonts w:ascii="Century" w:hAnsi="Century" w:cs="Times New Roman"/>
        </w:rPr>
        <w:t xml:space="preserve">ters are </w:t>
      </w:r>
      <w:r w:rsidRPr="00D92164">
        <w:rPr>
          <w:rFonts w:ascii="Century" w:hAnsi="Century" w:cs="Times New Roman"/>
        </w:rPr>
        <w:t xml:space="preserve">full of </w:t>
      </w:r>
      <w:r w:rsidR="0079043D" w:rsidRPr="00D92164">
        <w:rPr>
          <w:rFonts w:ascii="Century" w:hAnsi="Century" w:cs="Times New Roman"/>
        </w:rPr>
        <w:t>religious references and reports of his attempts to convert the indigenous peoples. In one such instance, he wrote to the crown:</w:t>
      </w:r>
    </w:p>
    <w:p w:rsidR="0079043D" w:rsidRPr="00D92164" w:rsidRDefault="0079043D" w:rsidP="005553B0">
      <w:pPr>
        <w:spacing w:line="240" w:lineRule="auto"/>
        <w:ind w:left="720" w:right="720"/>
        <w:rPr>
          <w:rFonts w:ascii="Century" w:hAnsi="Century" w:cs="Times New Roman"/>
        </w:rPr>
      </w:pPr>
      <w:r w:rsidRPr="00D92164">
        <w:rPr>
          <w:rFonts w:ascii="Century" w:hAnsi="Century" w:cs="Times New Roman"/>
        </w:rPr>
        <w:t xml:space="preserve">Be it known to Your Majesties that the captain urged the chieftains of that island to renounce their heathen religion; and when they asked him to give them instead a precept by which they might henceforth </w:t>
      </w:r>
      <w:proofErr w:type="gramStart"/>
      <w:r w:rsidRPr="00D92164">
        <w:rPr>
          <w:rFonts w:ascii="Century" w:hAnsi="Century" w:cs="Times New Roman"/>
        </w:rPr>
        <w:t>live,</w:t>
      </w:r>
      <w:proofErr w:type="gramEnd"/>
      <w:r w:rsidRPr="00D92164">
        <w:rPr>
          <w:rFonts w:ascii="Century" w:hAnsi="Century" w:cs="Times New Roman"/>
        </w:rPr>
        <w:t xml:space="preserve"> he instructed them as best he could in the Catholic Faith. He left them a wooden cross fixed on top of a high building and an image of Our Lady the Virgin Mary, and told them most fully all they were to do to be good Christians; and they showed him that they had received everything with great goodwill, and thus we left them very happy and contented.</w:t>
      </w:r>
      <w:r w:rsidRPr="00D92164">
        <w:rPr>
          <w:rStyle w:val="FootnoteReference"/>
          <w:rFonts w:ascii="Century" w:hAnsi="Century" w:cs="Times New Roman"/>
        </w:rPr>
        <w:footnoteReference w:id="26"/>
      </w:r>
    </w:p>
    <w:p w:rsidR="00501D17" w:rsidRPr="00D92164" w:rsidRDefault="00501D17" w:rsidP="005553B0">
      <w:pPr>
        <w:spacing w:line="240" w:lineRule="auto"/>
        <w:ind w:left="720" w:right="720"/>
        <w:rPr>
          <w:rFonts w:ascii="Century" w:hAnsi="Century" w:cs="Times New Roman"/>
        </w:rPr>
      </w:pPr>
    </w:p>
    <w:p w:rsidR="00C52835" w:rsidRDefault="00186098" w:rsidP="00432146">
      <w:pPr>
        <w:spacing w:line="480" w:lineRule="auto"/>
        <w:rPr>
          <w:rFonts w:ascii="Century" w:hAnsi="Century" w:cs="Times New Roman"/>
        </w:rPr>
      </w:pPr>
      <w:r w:rsidRPr="00D92164">
        <w:rPr>
          <w:rFonts w:ascii="Century" w:hAnsi="Century" w:cs="Times New Roman"/>
        </w:rPr>
        <w:t>This excerpt is one of many such recounts to the Crown of C</w:t>
      </w:r>
      <w:r w:rsidR="00432146" w:rsidRPr="00D92164">
        <w:rPr>
          <w:rFonts w:ascii="Century" w:hAnsi="Century" w:cs="Times New Roman"/>
        </w:rPr>
        <w:t xml:space="preserve">ortés’s attempts to convert the indigenous people. All of his efforts followed a general order. He spoke to the leaders, asking them to stop worshipping idols and performing human sacrifice, then he would tell them about Christianity and leave them with a cross, an image of the Virgin Mary, and instructions to maintain those symbols. This instruction could hardly have been sufficient to fully explain Christianity; however it seemed enough to Cortés to consider them converted. </w:t>
      </w:r>
    </w:p>
    <w:p w:rsidR="00186098" w:rsidRPr="00D92164" w:rsidRDefault="00432146" w:rsidP="00C52835">
      <w:pPr>
        <w:spacing w:line="480" w:lineRule="auto"/>
        <w:ind w:firstLine="720"/>
        <w:rPr>
          <w:rFonts w:ascii="Century" w:hAnsi="Century" w:cs="Times New Roman"/>
        </w:rPr>
      </w:pPr>
      <w:r w:rsidRPr="00D92164">
        <w:rPr>
          <w:rFonts w:ascii="Century" w:hAnsi="Century" w:cs="Times New Roman"/>
        </w:rPr>
        <w:t xml:space="preserve">The large quantity of these </w:t>
      </w:r>
      <w:r w:rsidR="009B75A9">
        <w:rPr>
          <w:rFonts w:ascii="Century" w:hAnsi="Century" w:cs="Times New Roman"/>
        </w:rPr>
        <w:t xml:space="preserve">attempts at </w:t>
      </w:r>
      <w:r w:rsidRPr="00D92164">
        <w:rPr>
          <w:rFonts w:ascii="Century" w:hAnsi="Century" w:cs="Times New Roman"/>
        </w:rPr>
        <w:t>conversion indicate</w:t>
      </w:r>
      <w:r w:rsidR="009B75A9">
        <w:rPr>
          <w:rFonts w:ascii="Century" w:hAnsi="Century" w:cs="Times New Roman"/>
        </w:rPr>
        <w:t>s</w:t>
      </w:r>
      <w:r w:rsidRPr="00D92164">
        <w:rPr>
          <w:rFonts w:ascii="Century" w:hAnsi="Century" w:cs="Times New Roman"/>
        </w:rPr>
        <w:t xml:space="preserve"> that it was</w:t>
      </w:r>
      <w:r w:rsidR="009B75A9">
        <w:rPr>
          <w:rFonts w:ascii="Century" w:hAnsi="Century" w:cs="Times New Roman"/>
        </w:rPr>
        <w:t xml:space="preserve"> a priority for the conquerors. T</w:t>
      </w:r>
      <w:r w:rsidRPr="00D92164">
        <w:rPr>
          <w:rFonts w:ascii="Century" w:hAnsi="Century" w:cs="Times New Roman"/>
        </w:rPr>
        <w:t>he purpose of conversion</w:t>
      </w:r>
      <w:r w:rsidR="009B75A9">
        <w:rPr>
          <w:rFonts w:ascii="Century" w:hAnsi="Century" w:cs="Times New Roman"/>
        </w:rPr>
        <w:t>, however,</w:t>
      </w:r>
      <w:r w:rsidRPr="00D92164">
        <w:rPr>
          <w:rFonts w:ascii="Century" w:hAnsi="Century" w:cs="Times New Roman"/>
        </w:rPr>
        <w:t xml:space="preserve"> was not just to save souls, but also </w:t>
      </w:r>
      <w:r w:rsidR="00236BC9">
        <w:rPr>
          <w:rFonts w:ascii="Century" w:hAnsi="Century" w:cs="Times New Roman"/>
        </w:rPr>
        <w:t xml:space="preserve">to </w:t>
      </w:r>
      <w:r w:rsidRPr="00D92164">
        <w:rPr>
          <w:rFonts w:ascii="Century" w:hAnsi="Century" w:cs="Times New Roman"/>
        </w:rPr>
        <w:lastRenderedPageBreak/>
        <w:t xml:space="preserve">introduce the power of the Spanish Crown. </w:t>
      </w:r>
      <w:r w:rsidR="00E45EA7" w:rsidRPr="00D92164">
        <w:rPr>
          <w:rFonts w:ascii="Century" w:hAnsi="Century" w:cs="Times New Roman"/>
        </w:rPr>
        <w:t>Cortés wrote to the Crown that when giving the indigenous people</w:t>
      </w:r>
      <w:r w:rsidRPr="00D92164">
        <w:rPr>
          <w:rFonts w:ascii="Century" w:hAnsi="Century" w:cs="Times New Roman"/>
        </w:rPr>
        <w:t xml:space="preserve"> </w:t>
      </w:r>
      <w:r w:rsidR="00E45EA7" w:rsidRPr="00D92164">
        <w:rPr>
          <w:rFonts w:ascii="Century" w:hAnsi="Century" w:cs="Times New Roman"/>
        </w:rPr>
        <w:t>“knowledge of our Holy Catholic Faith” directions on how to “become Your Majesties’ vassals and serv</w:t>
      </w:r>
      <w:r w:rsidR="005314E6" w:rsidRPr="00D92164">
        <w:rPr>
          <w:rFonts w:ascii="Century" w:hAnsi="Century" w:cs="Times New Roman"/>
        </w:rPr>
        <w:t xml:space="preserve">e and obey </w:t>
      </w:r>
      <w:proofErr w:type="gramStart"/>
      <w:r w:rsidR="005314E6" w:rsidRPr="00D92164">
        <w:rPr>
          <w:rFonts w:ascii="Century" w:hAnsi="Century" w:cs="Times New Roman"/>
        </w:rPr>
        <w:t>You</w:t>
      </w:r>
      <w:proofErr w:type="gramEnd"/>
      <w:r w:rsidR="005314E6" w:rsidRPr="00D92164">
        <w:rPr>
          <w:rFonts w:ascii="Century" w:hAnsi="Century" w:cs="Times New Roman"/>
        </w:rPr>
        <w:t>” were also given, highlighting the fact that conversion was a tool for assimilation and conquest.</w:t>
      </w:r>
      <w:r w:rsidR="00E45EA7" w:rsidRPr="00D92164">
        <w:rPr>
          <w:rStyle w:val="FootnoteReference"/>
          <w:rFonts w:ascii="Century" w:hAnsi="Century" w:cs="Times New Roman"/>
        </w:rPr>
        <w:footnoteReference w:id="27"/>
      </w:r>
      <w:r w:rsidR="000C090B">
        <w:rPr>
          <w:rFonts w:ascii="Century" w:hAnsi="Century" w:cs="Times New Roman"/>
        </w:rPr>
        <w:t xml:space="preserve"> </w:t>
      </w:r>
    </w:p>
    <w:p w:rsidR="00842C33" w:rsidRPr="00D92164" w:rsidRDefault="00432146" w:rsidP="0096721F">
      <w:pPr>
        <w:spacing w:line="480" w:lineRule="auto"/>
        <w:rPr>
          <w:rFonts w:ascii="Century" w:hAnsi="Century" w:cs="Times New Roman"/>
        </w:rPr>
      </w:pPr>
      <w:r w:rsidRPr="00D92164">
        <w:rPr>
          <w:rFonts w:ascii="Century" w:hAnsi="Century" w:cs="Times New Roman"/>
        </w:rPr>
        <w:tab/>
        <w:t>Bernal Diaz also wrote of Corté</w:t>
      </w:r>
      <w:r w:rsidR="00571693" w:rsidRPr="00D92164">
        <w:rPr>
          <w:rFonts w:ascii="Century" w:hAnsi="Century" w:cs="Times New Roman"/>
        </w:rPr>
        <w:t xml:space="preserve">s’s attempts to convert the indigenous people. </w:t>
      </w:r>
      <w:r w:rsidR="00BE4FE7" w:rsidRPr="00D92164">
        <w:rPr>
          <w:rFonts w:ascii="Century" w:hAnsi="Century" w:cs="Times New Roman"/>
        </w:rPr>
        <w:t>Diaz’s story includes numerous instances where women were given to the conquerors, baptized an</w:t>
      </w:r>
      <w:r w:rsidR="006537CE" w:rsidRPr="00D92164">
        <w:rPr>
          <w:rFonts w:ascii="Century" w:hAnsi="Century" w:cs="Times New Roman"/>
        </w:rPr>
        <w:t xml:space="preserve">d renamed with Christian names. They were then </w:t>
      </w:r>
      <w:r w:rsidR="00BE4FE7" w:rsidRPr="00D92164">
        <w:rPr>
          <w:rFonts w:ascii="Century" w:hAnsi="Century" w:cs="Times New Roman"/>
        </w:rPr>
        <w:t xml:space="preserve">given to a Spanish man </w:t>
      </w:r>
      <w:r w:rsidR="006537CE" w:rsidRPr="00D92164">
        <w:rPr>
          <w:rFonts w:ascii="Century" w:hAnsi="Century" w:cs="Times New Roman"/>
        </w:rPr>
        <w:t>occasionally as a wife but more commonly as a mistress or concubine</w:t>
      </w:r>
      <w:r w:rsidR="00BE4FE7" w:rsidRPr="00D92164">
        <w:rPr>
          <w:rFonts w:ascii="Century" w:hAnsi="Century" w:cs="Times New Roman"/>
        </w:rPr>
        <w:t>. Doña Ma</w:t>
      </w:r>
      <w:r w:rsidR="009B75A9">
        <w:rPr>
          <w:rFonts w:ascii="Century" w:hAnsi="Century" w:cs="Times New Roman"/>
        </w:rPr>
        <w:t>rina’s story is a prime example.</w:t>
      </w:r>
      <w:r w:rsidR="00BE4FE7" w:rsidRPr="00D92164">
        <w:rPr>
          <w:rFonts w:ascii="Century" w:hAnsi="Century" w:cs="Times New Roman"/>
        </w:rPr>
        <w:t xml:space="preserve"> </w:t>
      </w:r>
      <w:r w:rsidR="00855F43">
        <w:rPr>
          <w:rFonts w:ascii="Century" w:hAnsi="Century" w:cs="Times New Roman"/>
        </w:rPr>
        <w:t>She</w:t>
      </w:r>
      <w:r w:rsidR="006537CE" w:rsidRPr="00D92164">
        <w:rPr>
          <w:rFonts w:ascii="Century" w:hAnsi="Century" w:cs="Times New Roman"/>
        </w:rPr>
        <w:t xml:space="preserve"> was originally given to </w:t>
      </w:r>
      <w:proofErr w:type="spellStart"/>
      <w:r w:rsidR="006537CE" w:rsidRPr="00D92164">
        <w:rPr>
          <w:rFonts w:ascii="Century" w:hAnsi="Century" w:cs="Times New Roman"/>
        </w:rPr>
        <w:t>Puertocarrero</w:t>
      </w:r>
      <w:proofErr w:type="spellEnd"/>
      <w:r w:rsidR="006537CE" w:rsidRPr="00D92164">
        <w:rPr>
          <w:rFonts w:ascii="Century" w:hAnsi="Century" w:cs="Times New Roman"/>
        </w:rPr>
        <w:t xml:space="preserve"> in what must be assumed to be </w:t>
      </w:r>
      <w:r w:rsidR="00C535A8">
        <w:rPr>
          <w:rFonts w:ascii="Century" w:hAnsi="Century" w:cs="Times New Roman"/>
        </w:rPr>
        <w:t>the</w:t>
      </w:r>
      <w:r w:rsidR="006537CE" w:rsidRPr="00D92164">
        <w:rPr>
          <w:rFonts w:ascii="Century" w:hAnsi="Century" w:cs="Times New Roman"/>
        </w:rPr>
        <w:t xml:space="preserve"> </w:t>
      </w:r>
      <w:r w:rsidR="00C52835">
        <w:rPr>
          <w:rFonts w:ascii="Century" w:hAnsi="Century" w:cs="Times New Roman"/>
        </w:rPr>
        <w:t>position of mistress</w:t>
      </w:r>
      <w:r w:rsidR="006537CE" w:rsidRPr="00D92164">
        <w:rPr>
          <w:rFonts w:ascii="Century" w:hAnsi="Century" w:cs="Times New Roman"/>
        </w:rPr>
        <w:t xml:space="preserve">. She then lived with Cortés as a mistress and </w:t>
      </w:r>
      <w:r w:rsidR="00C52835">
        <w:rPr>
          <w:rFonts w:ascii="Century" w:hAnsi="Century" w:cs="Times New Roman"/>
        </w:rPr>
        <w:t>had</w:t>
      </w:r>
      <w:r w:rsidR="006537CE" w:rsidRPr="00D92164">
        <w:rPr>
          <w:rFonts w:ascii="Century" w:hAnsi="Century" w:cs="Times New Roman"/>
        </w:rPr>
        <w:t xml:space="preserve"> a child </w:t>
      </w:r>
      <w:r w:rsidR="00C52835">
        <w:rPr>
          <w:rFonts w:ascii="Century" w:hAnsi="Century" w:cs="Times New Roman"/>
        </w:rPr>
        <w:t>with</w:t>
      </w:r>
      <w:r w:rsidR="006537CE" w:rsidRPr="00D92164">
        <w:rPr>
          <w:rFonts w:ascii="Century" w:hAnsi="Century" w:cs="Times New Roman"/>
        </w:rPr>
        <w:t xml:space="preserve"> him. </w:t>
      </w:r>
      <w:r w:rsidR="00B46498" w:rsidRPr="00D92164">
        <w:rPr>
          <w:rFonts w:ascii="Century" w:hAnsi="Century" w:cs="Times New Roman"/>
        </w:rPr>
        <w:t>Later in the conquest</w:t>
      </w:r>
      <w:r w:rsidR="006537CE" w:rsidRPr="00D92164">
        <w:rPr>
          <w:rFonts w:ascii="Century" w:hAnsi="Century" w:cs="Times New Roman"/>
        </w:rPr>
        <w:t>, Marina married Juan Jaramillo.</w:t>
      </w:r>
      <w:r w:rsidR="006537CE" w:rsidRPr="00D92164">
        <w:rPr>
          <w:rStyle w:val="FootnoteReference"/>
          <w:rFonts w:ascii="Century" w:hAnsi="Century" w:cs="Times New Roman"/>
        </w:rPr>
        <w:footnoteReference w:id="28"/>
      </w:r>
      <w:r w:rsidR="006537CE" w:rsidRPr="00D92164">
        <w:rPr>
          <w:rFonts w:ascii="Century" w:hAnsi="Century" w:cs="Times New Roman"/>
        </w:rPr>
        <w:t xml:space="preserve"> </w:t>
      </w:r>
      <w:r w:rsidR="00BE4FE7" w:rsidRPr="00D92164">
        <w:rPr>
          <w:rFonts w:ascii="Century" w:hAnsi="Century" w:cs="Times New Roman"/>
        </w:rPr>
        <w:t xml:space="preserve">Other, lesser-known women were also subjected to this </w:t>
      </w:r>
      <w:r w:rsidR="00CE4FE7" w:rsidRPr="00D92164">
        <w:rPr>
          <w:rFonts w:ascii="Century" w:hAnsi="Century" w:cs="Times New Roman"/>
        </w:rPr>
        <w:t>practice</w:t>
      </w:r>
      <w:r w:rsidR="006537CE" w:rsidRPr="00D92164">
        <w:rPr>
          <w:rFonts w:ascii="Century" w:hAnsi="Century" w:cs="Times New Roman"/>
        </w:rPr>
        <w:t xml:space="preserve"> of conversion and assignment to a Spaniard</w:t>
      </w:r>
      <w:r w:rsidR="00CE4FE7" w:rsidRPr="00D92164">
        <w:rPr>
          <w:rFonts w:ascii="Century" w:hAnsi="Century" w:cs="Times New Roman"/>
        </w:rPr>
        <w:t xml:space="preserve">. When Doña Marina was converted, </w:t>
      </w:r>
      <w:r w:rsidR="001B3CCB">
        <w:rPr>
          <w:rFonts w:ascii="Century" w:hAnsi="Century" w:cs="Times New Roman"/>
        </w:rPr>
        <w:t>nineteen</w:t>
      </w:r>
      <w:r w:rsidR="009841D5">
        <w:rPr>
          <w:rFonts w:ascii="Century" w:hAnsi="Century" w:cs="Times New Roman"/>
        </w:rPr>
        <w:t xml:space="preserve"> other women were also baptized</w:t>
      </w:r>
      <w:r w:rsidR="00C52835">
        <w:rPr>
          <w:rFonts w:ascii="Century" w:hAnsi="Century" w:cs="Times New Roman"/>
        </w:rPr>
        <w:t>. Diaz stated</w:t>
      </w:r>
      <w:r w:rsidR="00CE4FE7" w:rsidRPr="00D92164">
        <w:rPr>
          <w:rFonts w:ascii="Century" w:hAnsi="Century" w:cs="Times New Roman"/>
        </w:rPr>
        <w:t xml:space="preserve"> that the women were told “not to believe in the idols they had worshipped, since they were evil things and not gods, and to offer them no more sacrifices… and [they] must worship our Lord Jesus Christ, and immediately afterwards they were baptized.” Diaz also explicitly states that these were “the first women in New S</w:t>
      </w:r>
      <w:r w:rsidR="009A1739" w:rsidRPr="00D92164">
        <w:rPr>
          <w:rFonts w:ascii="Century" w:hAnsi="Century" w:cs="Times New Roman"/>
        </w:rPr>
        <w:t>pain to become Christians.”</w:t>
      </w:r>
      <w:r w:rsidR="009A1739" w:rsidRPr="00D92164">
        <w:rPr>
          <w:rStyle w:val="FootnoteReference"/>
          <w:rFonts w:ascii="Century" w:hAnsi="Century" w:cs="Times New Roman"/>
        </w:rPr>
        <w:footnoteReference w:id="29"/>
      </w:r>
      <w:r w:rsidR="00B46498" w:rsidRPr="00D92164">
        <w:rPr>
          <w:rFonts w:ascii="Century" w:hAnsi="Century" w:cs="Times New Roman"/>
        </w:rPr>
        <w:t xml:space="preserve"> </w:t>
      </w:r>
    </w:p>
    <w:p w:rsidR="00FB5468" w:rsidRPr="00D92164" w:rsidRDefault="0079750F" w:rsidP="00F417A6">
      <w:pPr>
        <w:spacing w:line="480" w:lineRule="auto"/>
        <w:ind w:firstLine="720"/>
        <w:rPr>
          <w:rFonts w:ascii="Century" w:hAnsi="Century" w:cs="Times New Roman"/>
        </w:rPr>
      </w:pPr>
      <w:r w:rsidRPr="00D92164">
        <w:rPr>
          <w:rFonts w:ascii="Century" w:hAnsi="Century" w:cs="Times New Roman"/>
        </w:rPr>
        <w:t>On another</w:t>
      </w:r>
      <w:r w:rsidR="006537CE" w:rsidRPr="00D92164">
        <w:rPr>
          <w:rFonts w:ascii="Century" w:hAnsi="Century" w:cs="Times New Roman"/>
        </w:rPr>
        <w:t xml:space="preserve"> occasion, Diaz wrote that </w:t>
      </w:r>
      <w:r w:rsidRPr="00D92164">
        <w:rPr>
          <w:rFonts w:ascii="Century" w:hAnsi="Century" w:cs="Times New Roman"/>
        </w:rPr>
        <w:t xml:space="preserve">when the </w:t>
      </w:r>
      <w:r w:rsidRPr="00D92164">
        <w:rPr>
          <w:rFonts w:ascii="Century" w:hAnsi="Century" w:cs="Times New Roman"/>
          <w:i/>
        </w:rPr>
        <w:t>Caciques</w:t>
      </w:r>
      <w:r w:rsidRPr="00D92164">
        <w:rPr>
          <w:rFonts w:ascii="Century" w:hAnsi="Century" w:cs="Times New Roman"/>
        </w:rPr>
        <w:t xml:space="preserve"> decided to “give us the most beautiful of their daughters </w:t>
      </w:r>
      <w:r w:rsidR="00FA1AF4" w:rsidRPr="00D92164">
        <w:rPr>
          <w:rFonts w:ascii="Century" w:hAnsi="Century" w:cs="Times New Roman"/>
        </w:rPr>
        <w:t>and niec</w:t>
      </w:r>
      <w:r w:rsidR="00C52835">
        <w:rPr>
          <w:rFonts w:ascii="Century" w:hAnsi="Century" w:cs="Times New Roman"/>
        </w:rPr>
        <w:t>es who were ready for marriage”, Cort</w:t>
      </w:r>
      <w:r w:rsidR="0045057E">
        <w:rPr>
          <w:rFonts w:ascii="Century" w:hAnsi="Century" w:cs="Times New Roman"/>
        </w:rPr>
        <w:t>és agreed. According to Diaz, “</w:t>
      </w:r>
      <w:proofErr w:type="spellStart"/>
      <w:r w:rsidR="00FA1AF4" w:rsidRPr="00D92164">
        <w:rPr>
          <w:rFonts w:ascii="Century" w:hAnsi="Century" w:cs="Times New Roman"/>
        </w:rPr>
        <w:t>Xicotenga</w:t>
      </w:r>
      <w:proofErr w:type="spellEnd"/>
      <w:r w:rsidR="00FA1AF4" w:rsidRPr="00D92164">
        <w:rPr>
          <w:rFonts w:ascii="Century" w:hAnsi="Century" w:cs="Times New Roman"/>
        </w:rPr>
        <w:t xml:space="preserve"> the Elder said: ‘</w:t>
      </w:r>
      <w:proofErr w:type="spellStart"/>
      <w:r w:rsidR="00FA1AF4" w:rsidRPr="00D92164">
        <w:rPr>
          <w:rFonts w:ascii="Century" w:hAnsi="Century" w:cs="Times New Roman"/>
        </w:rPr>
        <w:t>Malinche</w:t>
      </w:r>
      <w:proofErr w:type="spellEnd"/>
      <w:r w:rsidR="00FA1AF4" w:rsidRPr="00D92164">
        <w:rPr>
          <w:rFonts w:ascii="Century" w:hAnsi="Century" w:cs="Times New Roman"/>
        </w:rPr>
        <w:t xml:space="preserve">, to prove still more clearly how much we love you and wish to please you in all things, we want to give you our daughters </w:t>
      </w:r>
      <w:r w:rsidR="00FA1AF4" w:rsidRPr="00D92164">
        <w:rPr>
          <w:rFonts w:ascii="Century" w:hAnsi="Century" w:cs="Times New Roman"/>
        </w:rPr>
        <w:lastRenderedPageBreak/>
        <w:t>for wi</w:t>
      </w:r>
      <w:r w:rsidR="00D818D7">
        <w:rPr>
          <w:rFonts w:ascii="Century" w:hAnsi="Century" w:cs="Times New Roman"/>
        </w:rPr>
        <w:t>ves to bear you children.” Corté</w:t>
      </w:r>
      <w:r w:rsidR="00FA1AF4" w:rsidRPr="00D92164">
        <w:rPr>
          <w:rFonts w:ascii="Century" w:hAnsi="Century" w:cs="Times New Roman"/>
        </w:rPr>
        <w:t xml:space="preserve">s accepted the offer and said to the friar, “Father, I think this would be a good time to try to induce these chiefs to give up their idols and stop their sacrifices, for they will do anything we </w:t>
      </w:r>
      <w:r w:rsidR="000B6398" w:rsidRPr="00D92164">
        <w:rPr>
          <w:rFonts w:ascii="Century" w:hAnsi="Century" w:cs="Times New Roman"/>
        </w:rPr>
        <w:t xml:space="preserve">tell them…” However, the friar </w:t>
      </w:r>
      <w:r w:rsidR="00D818D7">
        <w:rPr>
          <w:rFonts w:ascii="Century" w:hAnsi="Century" w:cs="Times New Roman"/>
        </w:rPr>
        <w:t>councils Corté</w:t>
      </w:r>
      <w:r w:rsidR="00FA1AF4" w:rsidRPr="00D92164">
        <w:rPr>
          <w:rFonts w:ascii="Century" w:hAnsi="Century" w:cs="Times New Roman"/>
        </w:rPr>
        <w:t xml:space="preserve">s to wait until </w:t>
      </w:r>
      <w:r w:rsidR="000B6398" w:rsidRPr="00D92164">
        <w:rPr>
          <w:rFonts w:ascii="Century" w:hAnsi="Century" w:cs="Times New Roman"/>
        </w:rPr>
        <w:t>the leaders</w:t>
      </w:r>
      <w:r w:rsidR="00FA1AF4" w:rsidRPr="00D92164">
        <w:rPr>
          <w:rFonts w:ascii="Century" w:hAnsi="Century" w:cs="Times New Roman"/>
        </w:rPr>
        <w:t xml:space="preserve"> </w:t>
      </w:r>
      <w:r w:rsidR="000B6398" w:rsidRPr="00D92164">
        <w:rPr>
          <w:rFonts w:ascii="Century" w:hAnsi="Century" w:cs="Times New Roman"/>
        </w:rPr>
        <w:t>bring</w:t>
      </w:r>
      <w:r w:rsidR="00FA1AF4" w:rsidRPr="00D92164">
        <w:rPr>
          <w:rFonts w:ascii="Century" w:hAnsi="Century" w:cs="Times New Roman"/>
        </w:rPr>
        <w:t xml:space="preserve"> their daughters forward so that </w:t>
      </w:r>
      <w:r w:rsidR="000B6398" w:rsidRPr="00D92164">
        <w:rPr>
          <w:rFonts w:ascii="Century" w:hAnsi="Century" w:cs="Times New Roman"/>
        </w:rPr>
        <w:t>Cortés can tell them that he “</w:t>
      </w:r>
      <w:r w:rsidR="00FA1AF4" w:rsidRPr="00D92164">
        <w:rPr>
          <w:rFonts w:ascii="Century" w:hAnsi="Century" w:cs="Times New Roman"/>
        </w:rPr>
        <w:t>will not accept the maidens until they</w:t>
      </w:r>
      <w:r w:rsidR="000148A5" w:rsidRPr="00D92164">
        <w:rPr>
          <w:rFonts w:ascii="Century" w:hAnsi="Century" w:cs="Times New Roman"/>
        </w:rPr>
        <w:t xml:space="preserve"> give up sacrifices.”</w:t>
      </w:r>
      <w:r w:rsidR="000148A5" w:rsidRPr="00D92164">
        <w:rPr>
          <w:rStyle w:val="FootnoteReference"/>
          <w:rFonts w:ascii="Century" w:hAnsi="Century" w:cs="Times New Roman"/>
        </w:rPr>
        <w:footnoteReference w:id="30"/>
      </w:r>
      <w:r w:rsidR="00FA1AF4" w:rsidRPr="00D92164">
        <w:rPr>
          <w:rFonts w:ascii="Century" w:hAnsi="Century" w:cs="Times New Roman"/>
        </w:rPr>
        <w:t xml:space="preserve"> This passage shows </w:t>
      </w:r>
      <w:r w:rsidR="006537CE" w:rsidRPr="00D92164">
        <w:rPr>
          <w:rFonts w:ascii="Century" w:hAnsi="Century" w:cs="Times New Roman"/>
        </w:rPr>
        <w:t>not only how women were baptized, but also how</w:t>
      </w:r>
      <w:r w:rsidR="00FA1AF4" w:rsidRPr="00D92164">
        <w:rPr>
          <w:rFonts w:ascii="Century" w:hAnsi="Century" w:cs="Times New Roman"/>
        </w:rPr>
        <w:t xml:space="preserve"> women were use</w:t>
      </w:r>
      <w:r w:rsidR="00D7162C" w:rsidRPr="00D92164">
        <w:rPr>
          <w:rFonts w:ascii="Century" w:hAnsi="Century" w:cs="Times New Roman"/>
        </w:rPr>
        <w:t xml:space="preserve">d by the Spaniards as tools to advance the goal of conversion. </w:t>
      </w:r>
    </w:p>
    <w:p w:rsidR="006E026B" w:rsidRPr="00D92164" w:rsidRDefault="006E026B" w:rsidP="006E026B">
      <w:pPr>
        <w:spacing w:line="480" w:lineRule="auto"/>
        <w:rPr>
          <w:rFonts w:ascii="Century" w:hAnsi="Century" w:cs="Times New Roman"/>
          <w:b/>
        </w:rPr>
      </w:pPr>
      <w:r w:rsidRPr="00D92164">
        <w:rPr>
          <w:rFonts w:ascii="Century" w:hAnsi="Century" w:cs="Times New Roman"/>
          <w:b/>
        </w:rPr>
        <w:t>Interracial Relationships</w:t>
      </w:r>
    </w:p>
    <w:p w:rsidR="00DE43E6" w:rsidRPr="00D92164" w:rsidRDefault="006E026B" w:rsidP="00DE43E6">
      <w:pPr>
        <w:spacing w:line="480" w:lineRule="auto"/>
        <w:rPr>
          <w:rFonts w:ascii="Century" w:hAnsi="Century" w:cs="Times New Roman"/>
        </w:rPr>
      </w:pPr>
      <w:r w:rsidRPr="00D92164">
        <w:rPr>
          <w:rFonts w:ascii="Century" w:hAnsi="Century" w:cs="Times New Roman"/>
          <w:b/>
        </w:rPr>
        <w:tab/>
      </w:r>
      <w:r w:rsidRPr="00D92164">
        <w:rPr>
          <w:rFonts w:ascii="Century" w:hAnsi="Century" w:cs="Times New Roman"/>
        </w:rPr>
        <w:t xml:space="preserve">The Spanish conquerors often entered into relationships of different lengths of duration with the indigenous women they came across. Some of these resulted in official, legal marriages, while most were shorter, less permanent relationships. There were many benefits for the Spanish men ranging from sexual </w:t>
      </w:r>
      <w:r w:rsidR="00400426" w:rsidRPr="00D92164">
        <w:rPr>
          <w:rFonts w:ascii="Century" w:hAnsi="Century" w:cs="Times New Roman"/>
        </w:rPr>
        <w:t>gratification and</w:t>
      </w:r>
      <w:r w:rsidRPr="00D92164">
        <w:rPr>
          <w:rFonts w:ascii="Century" w:hAnsi="Century" w:cs="Times New Roman"/>
        </w:rPr>
        <w:t xml:space="preserve"> practical needs for survival </w:t>
      </w:r>
      <w:r w:rsidR="00400426" w:rsidRPr="00D92164">
        <w:rPr>
          <w:rFonts w:ascii="Century" w:hAnsi="Century" w:cs="Times New Roman"/>
        </w:rPr>
        <w:t xml:space="preserve">to </w:t>
      </w:r>
      <w:r w:rsidRPr="00D92164">
        <w:rPr>
          <w:rFonts w:ascii="Century" w:hAnsi="Century" w:cs="Times New Roman"/>
        </w:rPr>
        <w:t xml:space="preserve">diplomacy between the Spaniards and the indigenous leaders. </w:t>
      </w:r>
      <w:r w:rsidR="00400426" w:rsidRPr="00D92164">
        <w:rPr>
          <w:rFonts w:ascii="Century" w:hAnsi="Century" w:cs="Times New Roman"/>
        </w:rPr>
        <w:t xml:space="preserve">Interracial relationships between Spaniards were not considered unusual or unwanted by the Spanish Crown or the Catholic Church. On the contrary, in 1501, the Crown officially approved intermarriage. Marriage between Spaniards and indigenous people </w:t>
      </w:r>
      <w:r w:rsidR="00C67091" w:rsidRPr="00D92164">
        <w:rPr>
          <w:rFonts w:ascii="Century" w:hAnsi="Century" w:cs="Times New Roman"/>
        </w:rPr>
        <w:t>was</w:t>
      </w:r>
      <w:r w:rsidR="00400426" w:rsidRPr="00D92164">
        <w:rPr>
          <w:rFonts w:ascii="Century" w:hAnsi="Century" w:cs="Times New Roman"/>
        </w:rPr>
        <w:t xml:space="preserve"> promoted in order to avoid </w:t>
      </w:r>
      <w:proofErr w:type="spellStart"/>
      <w:r w:rsidR="00400426" w:rsidRPr="00D92164">
        <w:rPr>
          <w:rFonts w:ascii="Century" w:hAnsi="Century" w:cs="Times New Roman"/>
        </w:rPr>
        <w:t>concubinage</w:t>
      </w:r>
      <w:proofErr w:type="spellEnd"/>
      <w:r w:rsidR="00400426" w:rsidRPr="00D92164">
        <w:rPr>
          <w:rFonts w:ascii="Century" w:hAnsi="Century" w:cs="Times New Roman"/>
        </w:rPr>
        <w:t xml:space="preserve"> and to better assimilate the natives.</w:t>
      </w:r>
      <w:r w:rsidR="00400426" w:rsidRPr="00D92164">
        <w:rPr>
          <w:rStyle w:val="FootnoteReference"/>
          <w:rFonts w:ascii="Century" w:hAnsi="Century" w:cs="Times New Roman"/>
        </w:rPr>
        <w:footnoteReference w:id="31"/>
      </w:r>
      <w:r w:rsidR="00A93063" w:rsidRPr="00D92164">
        <w:rPr>
          <w:rFonts w:ascii="Century" w:hAnsi="Century" w:cs="Times New Roman"/>
        </w:rPr>
        <w:t xml:space="preserve"> </w:t>
      </w:r>
      <w:r w:rsidR="000E3F05" w:rsidRPr="00D92164">
        <w:rPr>
          <w:rFonts w:ascii="Century" w:hAnsi="Century" w:cs="Times New Roman"/>
        </w:rPr>
        <w:t xml:space="preserve">It was also encouraged between Spanish men and indigenous daughters of </w:t>
      </w:r>
      <w:r w:rsidR="000E3F05" w:rsidRPr="00D92164">
        <w:rPr>
          <w:rFonts w:ascii="Century" w:hAnsi="Century" w:cs="Times New Roman"/>
          <w:i/>
        </w:rPr>
        <w:t>caciques</w:t>
      </w:r>
      <w:r w:rsidR="000E3F05" w:rsidRPr="00D92164">
        <w:rPr>
          <w:rFonts w:ascii="Century" w:hAnsi="Century" w:cs="Times New Roman"/>
        </w:rPr>
        <w:t xml:space="preserve"> so that control of land and people would pass to the Spanish.</w:t>
      </w:r>
      <w:r w:rsidR="000E3F05" w:rsidRPr="00D92164">
        <w:rPr>
          <w:rStyle w:val="FootnoteReference"/>
          <w:rFonts w:ascii="Century" w:hAnsi="Century" w:cs="Times New Roman"/>
        </w:rPr>
        <w:footnoteReference w:id="32"/>
      </w:r>
      <w:r w:rsidR="000E3F05" w:rsidRPr="00D92164">
        <w:rPr>
          <w:rFonts w:ascii="Century" w:hAnsi="Century" w:cs="Times New Roman"/>
        </w:rPr>
        <w:t xml:space="preserve"> </w:t>
      </w:r>
      <w:proofErr w:type="spellStart"/>
      <w:proofErr w:type="gramStart"/>
      <w:r w:rsidR="00A93063" w:rsidRPr="00D92164">
        <w:rPr>
          <w:rFonts w:ascii="Century" w:hAnsi="Century" w:cs="Times New Roman"/>
        </w:rPr>
        <w:t>Concubinage</w:t>
      </w:r>
      <w:proofErr w:type="spellEnd"/>
      <w:r w:rsidR="0045057E">
        <w:rPr>
          <w:rFonts w:ascii="Century" w:hAnsi="Century" w:cs="Times New Roman"/>
        </w:rPr>
        <w:t>,</w:t>
      </w:r>
      <w:proofErr w:type="gramEnd"/>
      <w:r w:rsidR="00A93063" w:rsidRPr="00D92164">
        <w:rPr>
          <w:rFonts w:ascii="Century" w:hAnsi="Century" w:cs="Times New Roman"/>
        </w:rPr>
        <w:t xml:space="preserve"> or sex out of wedlock</w:t>
      </w:r>
      <w:r w:rsidR="0045057E">
        <w:rPr>
          <w:rFonts w:ascii="Century" w:hAnsi="Century" w:cs="Times New Roman"/>
        </w:rPr>
        <w:t>,</w:t>
      </w:r>
      <w:r w:rsidR="00A93063" w:rsidRPr="00D92164">
        <w:rPr>
          <w:rFonts w:ascii="Century" w:hAnsi="Century" w:cs="Times New Roman"/>
        </w:rPr>
        <w:t xml:space="preserve"> of any kind was expressly </w:t>
      </w:r>
      <w:r w:rsidR="00A93063" w:rsidRPr="00D92164">
        <w:rPr>
          <w:rFonts w:ascii="Century" w:hAnsi="Century" w:cs="Times New Roman"/>
        </w:rPr>
        <w:lastRenderedPageBreak/>
        <w:t>prohibited by the Church, and by extension, the Crown; however, it was the most prevalent form of interracial relationship in the early stages of conquest</w:t>
      </w:r>
      <w:r w:rsidR="00792302" w:rsidRPr="00D92164">
        <w:rPr>
          <w:rFonts w:ascii="Century" w:hAnsi="Century" w:cs="Times New Roman"/>
        </w:rPr>
        <w:t>.</w:t>
      </w:r>
      <w:r w:rsidR="00792302" w:rsidRPr="00D92164">
        <w:rPr>
          <w:rStyle w:val="FootnoteReference"/>
          <w:rFonts w:ascii="Century" w:hAnsi="Century" w:cs="Times New Roman"/>
        </w:rPr>
        <w:footnoteReference w:id="33"/>
      </w:r>
    </w:p>
    <w:p w:rsidR="00247B1E" w:rsidRPr="00D92164" w:rsidRDefault="00AC58C1" w:rsidP="003447B7">
      <w:pPr>
        <w:spacing w:line="480" w:lineRule="auto"/>
        <w:ind w:firstLine="720"/>
        <w:rPr>
          <w:rFonts w:ascii="Century" w:hAnsi="Century" w:cs="Times New Roman"/>
        </w:rPr>
      </w:pPr>
      <w:r w:rsidRPr="00D92164">
        <w:rPr>
          <w:rFonts w:ascii="Century" w:hAnsi="Century" w:cs="Times New Roman"/>
        </w:rPr>
        <w:t>Women were most often</w:t>
      </w:r>
      <w:r w:rsidR="003447B7" w:rsidRPr="00D92164">
        <w:rPr>
          <w:rFonts w:ascii="Century" w:hAnsi="Century" w:cs="Times New Roman"/>
        </w:rPr>
        <w:t xml:space="preserve"> seen as </w:t>
      </w:r>
      <w:r w:rsidRPr="00D92164">
        <w:rPr>
          <w:rFonts w:ascii="Century" w:hAnsi="Century" w:cs="Times New Roman"/>
        </w:rPr>
        <w:t>spoils of war or peace offerings</w:t>
      </w:r>
      <w:r w:rsidR="003447B7" w:rsidRPr="00D92164">
        <w:rPr>
          <w:rFonts w:ascii="Century" w:hAnsi="Century" w:cs="Times New Roman"/>
        </w:rPr>
        <w:t>. Diaz equated women to spoils when he described what the soldiers would do after defeating a group of indigenous warriors. He wrote that “[w]hat chiefly concerned them was to look for a pretty woman or find some spoil” and that they returned “with much spoil, especially of good-looking Indian women.”</w:t>
      </w:r>
      <w:r w:rsidR="003447B7" w:rsidRPr="00D92164">
        <w:rPr>
          <w:rStyle w:val="FootnoteReference"/>
          <w:rFonts w:ascii="Century" w:hAnsi="Century" w:cs="Times New Roman"/>
        </w:rPr>
        <w:footnoteReference w:id="34"/>
      </w:r>
      <w:r w:rsidR="003447B7" w:rsidRPr="00D92164">
        <w:rPr>
          <w:rFonts w:ascii="Century" w:hAnsi="Century" w:cs="Times New Roman"/>
        </w:rPr>
        <w:t xml:space="preserve"> This perception of women as something the soldiers deserved to take contributes to the argument that the conquerors used sexual conquest as a means of subjugating the indigenous people.</w:t>
      </w:r>
    </w:p>
    <w:p w:rsidR="00247B1E" w:rsidRPr="00D92164" w:rsidRDefault="003447B7" w:rsidP="003447B7">
      <w:pPr>
        <w:spacing w:line="480" w:lineRule="auto"/>
        <w:ind w:firstLine="720"/>
        <w:rPr>
          <w:rFonts w:ascii="Century" w:hAnsi="Century" w:cs="Times New Roman"/>
        </w:rPr>
      </w:pPr>
      <w:r w:rsidRPr="00D92164">
        <w:rPr>
          <w:rFonts w:ascii="Century" w:hAnsi="Century" w:cs="Times New Roman"/>
        </w:rPr>
        <w:t xml:space="preserve">Women were not only seen as spoils of war, but also as tokens of peace. However, it was not solely Spanish men who used women in order to achieve </w:t>
      </w:r>
      <w:r w:rsidR="00AC58C1" w:rsidRPr="00D92164">
        <w:rPr>
          <w:rFonts w:ascii="Century" w:hAnsi="Century" w:cs="Times New Roman"/>
        </w:rPr>
        <w:t xml:space="preserve">these </w:t>
      </w:r>
      <w:r w:rsidRPr="00D92164">
        <w:rPr>
          <w:rFonts w:ascii="Century" w:hAnsi="Century" w:cs="Times New Roman"/>
        </w:rPr>
        <w:t xml:space="preserve">goals. </w:t>
      </w:r>
      <w:r w:rsidR="00F17C07" w:rsidRPr="00D92164">
        <w:rPr>
          <w:rFonts w:ascii="Century" w:hAnsi="Century" w:cs="Times New Roman"/>
        </w:rPr>
        <w:t>Returning to t</w:t>
      </w:r>
      <w:r w:rsidR="007E5B49" w:rsidRPr="00D92164">
        <w:rPr>
          <w:rFonts w:ascii="Century" w:hAnsi="Century" w:cs="Times New Roman"/>
        </w:rPr>
        <w:t xml:space="preserve">he earlier example of </w:t>
      </w:r>
      <w:proofErr w:type="spellStart"/>
      <w:r w:rsidR="007E5B49" w:rsidRPr="00D92164">
        <w:rPr>
          <w:rFonts w:ascii="Century" w:hAnsi="Century" w:cs="Times New Roman"/>
        </w:rPr>
        <w:t>Xicotenga’s</w:t>
      </w:r>
      <w:proofErr w:type="spellEnd"/>
      <w:r w:rsidR="007E5B49" w:rsidRPr="00D92164">
        <w:rPr>
          <w:rFonts w:ascii="Century" w:hAnsi="Century" w:cs="Times New Roman"/>
        </w:rPr>
        <w:t xml:space="preserve"> offer to Cortés</w:t>
      </w:r>
      <w:r w:rsidR="00F17C07" w:rsidRPr="00D92164">
        <w:rPr>
          <w:rFonts w:ascii="Century" w:hAnsi="Century" w:cs="Times New Roman"/>
        </w:rPr>
        <w:t xml:space="preserve">, it can be seen that the indigenous men also used women in order to facilitate peace. </w:t>
      </w:r>
      <w:proofErr w:type="spellStart"/>
      <w:r w:rsidR="00F17C07" w:rsidRPr="00D92164">
        <w:rPr>
          <w:rFonts w:ascii="Century" w:hAnsi="Century" w:cs="Times New Roman"/>
        </w:rPr>
        <w:t>Xicotenga</w:t>
      </w:r>
      <w:proofErr w:type="spellEnd"/>
      <w:r w:rsidR="00792302" w:rsidRPr="00D92164">
        <w:rPr>
          <w:rFonts w:ascii="Century" w:hAnsi="Century" w:cs="Times New Roman"/>
        </w:rPr>
        <w:t xml:space="preserve"> told Cortés</w:t>
      </w:r>
      <w:r w:rsidR="00F17C07" w:rsidRPr="00D92164">
        <w:rPr>
          <w:rFonts w:ascii="Century" w:hAnsi="Century" w:cs="Times New Roman"/>
        </w:rPr>
        <w:t>,</w:t>
      </w:r>
      <w:r w:rsidR="00792302" w:rsidRPr="00D92164">
        <w:rPr>
          <w:rFonts w:ascii="Century" w:hAnsi="Century" w:cs="Times New Roman"/>
        </w:rPr>
        <w:t xml:space="preserve"> “</w:t>
      </w:r>
      <w:proofErr w:type="gramStart"/>
      <w:r w:rsidR="00792302" w:rsidRPr="00D92164">
        <w:rPr>
          <w:rFonts w:ascii="Century" w:hAnsi="Century" w:cs="Times New Roman"/>
        </w:rPr>
        <w:t>we</w:t>
      </w:r>
      <w:proofErr w:type="gramEnd"/>
      <w:r w:rsidR="00792302" w:rsidRPr="00D92164">
        <w:rPr>
          <w:rFonts w:ascii="Century" w:hAnsi="Century" w:cs="Times New Roman"/>
        </w:rPr>
        <w:t xml:space="preserve"> want to give you our daughters for wives to bear you children. For you are so good and brave that we wish to be your brothers</w:t>
      </w:r>
      <w:r w:rsidR="00F17C07" w:rsidRPr="00D92164">
        <w:rPr>
          <w:rFonts w:ascii="Century" w:hAnsi="Century" w:cs="Times New Roman"/>
        </w:rPr>
        <w:t>.”</w:t>
      </w:r>
      <w:r w:rsidR="00F17C07" w:rsidRPr="00D92164">
        <w:rPr>
          <w:rStyle w:val="FootnoteReference"/>
          <w:rFonts w:ascii="Century" w:hAnsi="Century" w:cs="Times New Roman"/>
        </w:rPr>
        <w:footnoteReference w:id="35"/>
      </w:r>
      <w:r w:rsidR="00792302" w:rsidRPr="00D92164">
        <w:rPr>
          <w:rFonts w:ascii="Century" w:hAnsi="Century" w:cs="Times New Roman"/>
        </w:rPr>
        <w:t xml:space="preserve"> The indigenous leaders used women to promote peace and the Spanish accepted those women in the interest of maintaining peace and gaining loyalty from the natives. As before mentioned Cortés also used this opportunity to promote religious conversion. In both cases the ultimate goal </w:t>
      </w:r>
      <w:r w:rsidRPr="00D92164">
        <w:rPr>
          <w:rFonts w:ascii="Century" w:hAnsi="Century" w:cs="Times New Roman"/>
        </w:rPr>
        <w:t>of the Spanish w</w:t>
      </w:r>
      <w:r w:rsidR="00247B1E" w:rsidRPr="00D92164">
        <w:rPr>
          <w:rFonts w:ascii="Century" w:hAnsi="Century" w:cs="Times New Roman"/>
        </w:rPr>
        <w:t>as to bring about assimilation</w:t>
      </w:r>
      <w:r w:rsidRPr="00D92164">
        <w:rPr>
          <w:rFonts w:ascii="Century" w:hAnsi="Century" w:cs="Times New Roman"/>
        </w:rPr>
        <w:t xml:space="preserve"> and gain allies. </w:t>
      </w:r>
    </w:p>
    <w:p w:rsidR="00247B1E" w:rsidRPr="00D92164" w:rsidRDefault="00247B1E" w:rsidP="00247B1E">
      <w:pPr>
        <w:spacing w:line="480" w:lineRule="auto"/>
        <w:ind w:firstLine="720"/>
        <w:rPr>
          <w:rFonts w:ascii="Century" w:hAnsi="Century" w:cs="Times New Roman"/>
        </w:rPr>
      </w:pPr>
      <w:r w:rsidRPr="00D92164">
        <w:rPr>
          <w:rFonts w:ascii="Century" w:hAnsi="Century" w:cs="Times New Roman"/>
        </w:rPr>
        <w:lastRenderedPageBreak/>
        <w:t>Montezuma also offered one of his daughters to Cortés in an expression of peace and love. Diaz recorded the offer</w:t>
      </w:r>
      <w:r w:rsidR="00AC58C1" w:rsidRPr="00D92164">
        <w:rPr>
          <w:rFonts w:ascii="Century" w:hAnsi="Century" w:cs="Times New Roman"/>
        </w:rPr>
        <w:t xml:space="preserve"> in his memoir</w:t>
      </w:r>
      <w:r w:rsidRPr="00D92164">
        <w:rPr>
          <w:rFonts w:ascii="Century" w:hAnsi="Century" w:cs="Times New Roman"/>
        </w:rPr>
        <w:t>:</w:t>
      </w:r>
    </w:p>
    <w:p w:rsidR="00247B1E" w:rsidRPr="00D92164" w:rsidRDefault="00247B1E" w:rsidP="00247B1E">
      <w:pPr>
        <w:spacing w:line="240" w:lineRule="auto"/>
        <w:ind w:left="720" w:right="720"/>
        <w:rPr>
          <w:rFonts w:ascii="Century" w:hAnsi="Century" w:cs="Times New Roman"/>
        </w:rPr>
      </w:pPr>
      <w:r w:rsidRPr="00D92164">
        <w:rPr>
          <w:rFonts w:ascii="Century" w:hAnsi="Century" w:cs="Times New Roman"/>
        </w:rPr>
        <w:t xml:space="preserve">One day Montezuma said to Cortés: ‘See, </w:t>
      </w:r>
      <w:proofErr w:type="spellStart"/>
      <w:r w:rsidRPr="00D92164">
        <w:rPr>
          <w:rFonts w:ascii="Century" w:hAnsi="Century" w:cs="Times New Roman"/>
        </w:rPr>
        <w:t>Malinche</w:t>
      </w:r>
      <w:proofErr w:type="spellEnd"/>
      <w:r w:rsidRPr="00D92164">
        <w:rPr>
          <w:rFonts w:ascii="Century" w:hAnsi="Century" w:cs="Times New Roman"/>
        </w:rPr>
        <w:t xml:space="preserve">, how much I love you. I should like to give you one of my daughters, a very beautiful girl, to marry and have as your legal wife.’ Cortés doffed his helmet in gratitude, and said that this was a great </w:t>
      </w:r>
      <w:proofErr w:type="spellStart"/>
      <w:r w:rsidRPr="00D92164">
        <w:rPr>
          <w:rFonts w:ascii="Century" w:hAnsi="Century" w:cs="Times New Roman"/>
        </w:rPr>
        <w:t>favour</w:t>
      </w:r>
      <w:proofErr w:type="spellEnd"/>
      <w:r w:rsidRPr="00D92164">
        <w:rPr>
          <w:rFonts w:ascii="Century" w:hAnsi="Century" w:cs="Times New Roman"/>
        </w:rPr>
        <w:t xml:space="preserve"> Montezuma was conferring on him, but he was already married, and that among us it was not permissible to have more than one wife. He would however treat her with the </w:t>
      </w:r>
      <w:proofErr w:type="spellStart"/>
      <w:r w:rsidRPr="00D92164">
        <w:rPr>
          <w:rFonts w:ascii="Century" w:hAnsi="Century" w:cs="Times New Roman"/>
        </w:rPr>
        <w:t>honour</w:t>
      </w:r>
      <w:proofErr w:type="spellEnd"/>
      <w:r w:rsidRPr="00D92164">
        <w:rPr>
          <w:rFonts w:ascii="Century" w:hAnsi="Century" w:cs="Times New Roman"/>
        </w:rPr>
        <w:t xml:space="preserve"> to which the daughter of so great a prince was entitled, but first of all he desired her to become a Christian, as other ladies, the daughters of chieftains, had don</w:t>
      </w:r>
      <w:r w:rsidR="00B002E3">
        <w:rPr>
          <w:rFonts w:ascii="Century" w:hAnsi="Century" w:cs="Times New Roman"/>
        </w:rPr>
        <w:t>e.</w:t>
      </w:r>
      <w:r w:rsidRPr="00D92164">
        <w:rPr>
          <w:rStyle w:val="FootnoteReference"/>
          <w:rFonts w:ascii="Century" w:hAnsi="Century" w:cs="Times New Roman"/>
        </w:rPr>
        <w:footnoteReference w:id="36"/>
      </w:r>
    </w:p>
    <w:p w:rsidR="00247B1E" w:rsidRPr="00D92164" w:rsidRDefault="00247B1E" w:rsidP="00247B1E">
      <w:pPr>
        <w:spacing w:line="480" w:lineRule="auto"/>
        <w:ind w:right="720"/>
        <w:rPr>
          <w:rFonts w:ascii="Century" w:hAnsi="Century" w:cs="Times New Roman"/>
        </w:rPr>
      </w:pPr>
      <w:r w:rsidRPr="00D92164">
        <w:rPr>
          <w:rFonts w:ascii="Century" w:hAnsi="Century" w:cs="Times New Roman"/>
        </w:rPr>
        <w:t xml:space="preserve">Again, this incident shows that indigenous leaders saw the benefit in giving their daughters to the Spanish. The Spaniards honored the gift as a sign of peace and love. </w:t>
      </w:r>
      <w:r w:rsidR="00AC58C1" w:rsidRPr="00D92164">
        <w:rPr>
          <w:rFonts w:ascii="Century" w:hAnsi="Century" w:cs="Times New Roman"/>
        </w:rPr>
        <w:t xml:space="preserve">This incident also brings to attention the fact that many of the Spanish conquerors were already legally married to Spanish women. In those cases they would keep their mistress until their Spanish wife came to the colonies established after the conquest. </w:t>
      </w:r>
    </w:p>
    <w:p w:rsidR="005553B0" w:rsidRPr="00D92164" w:rsidRDefault="0094586F" w:rsidP="002B7612">
      <w:pPr>
        <w:spacing w:line="480" w:lineRule="auto"/>
        <w:rPr>
          <w:rFonts w:ascii="Century" w:hAnsi="Century" w:cs="Times New Roman"/>
        </w:rPr>
      </w:pPr>
      <w:r w:rsidRPr="00D92164">
        <w:rPr>
          <w:rFonts w:ascii="Century" w:hAnsi="Century" w:cs="Times New Roman"/>
        </w:rPr>
        <w:tab/>
        <w:t xml:space="preserve">Religion and interracial relationships both </w:t>
      </w:r>
      <w:r w:rsidR="00AC58C1" w:rsidRPr="00D92164">
        <w:rPr>
          <w:rFonts w:ascii="Century" w:hAnsi="Century" w:cs="Times New Roman"/>
        </w:rPr>
        <w:t xml:space="preserve">had a profound </w:t>
      </w:r>
      <w:r w:rsidR="00FA35D5" w:rsidRPr="00D92164">
        <w:rPr>
          <w:rFonts w:ascii="Century" w:hAnsi="Century" w:cs="Times New Roman"/>
        </w:rPr>
        <w:t>effect</w:t>
      </w:r>
      <w:r w:rsidR="00AC58C1" w:rsidRPr="00D92164">
        <w:rPr>
          <w:rFonts w:ascii="Century" w:hAnsi="Century" w:cs="Times New Roman"/>
        </w:rPr>
        <w:t xml:space="preserve"> on</w:t>
      </w:r>
      <w:r w:rsidRPr="00D92164">
        <w:rPr>
          <w:rFonts w:ascii="Century" w:hAnsi="Century" w:cs="Times New Roman"/>
        </w:rPr>
        <w:t xml:space="preserve"> women</w:t>
      </w:r>
      <w:r w:rsidR="00AC58C1" w:rsidRPr="00D92164">
        <w:rPr>
          <w:rFonts w:ascii="Century" w:hAnsi="Century" w:cs="Times New Roman"/>
        </w:rPr>
        <w:t xml:space="preserve">’s roles and lives. Both </w:t>
      </w:r>
      <w:r w:rsidRPr="00D92164">
        <w:rPr>
          <w:rFonts w:ascii="Century" w:hAnsi="Century" w:cs="Times New Roman"/>
        </w:rPr>
        <w:t>were used as methods of assimilation and control over the indigenous peoples. Women were seen</w:t>
      </w:r>
      <w:r w:rsidR="00D802CC" w:rsidRPr="00D92164">
        <w:rPr>
          <w:rFonts w:ascii="Century" w:hAnsi="Century" w:cs="Times New Roman"/>
        </w:rPr>
        <w:t xml:space="preserve"> as peace intermediaries and spoils of war. Conversion of the women could lead to conversion of an entire indigenous group. Conversion could</w:t>
      </w:r>
      <w:r w:rsidR="008074FE">
        <w:rPr>
          <w:rFonts w:ascii="Century" w:hAnsi="Century" w:cs="Times New Roman"/>
        </w:rPr>
        <w:t xml:space="preserve"> also</w:t>
      </w:r>
      <w:r w:rsidR="00D802CC" w:rsidRPr="00D92164">
        <w:rPr>
          <w:rFonts w:ascii="Century" w:hAnsi="Century" w:cs="Times New Roman"/>
        </w:rPr>
        <w:t xml:space="preserve"> lead to loyalty to Spain and alliances for the conquerors. </w:t>
      </w:r>
      <w:r w:rsidR="002B7612">
        <w:rPr>
          <w:rFonts w:ascii="Century" w:hAnsi="Century" w:cs="Times New Roman"/>
        </w:rPr>
        <w:t xml:space="preserve">Interracial relationships </w:t>
      </w:r>
      <w:r w:rsidR="008074FE">
        <w:rPr>
          <w:rFonts w:ascii="Century" w:hAnsi="Century" w:cs="Times New Roman"/>
        </w:rPr>
        <w:t xml:space="preserve">assimilated women into Spanish patriarchal culture and served as a vehicle by which Spanish men could inherit native lands and control. </w:t>
      </w:r>
    </w:p>
    <w:p w:rsidR="0070049C" w:rsidRDefault="006012AA" w:rsidP="006012AA">
      <w:pPr>
        <w:spacing w:line="480" w:lineRule="auto"/>
        <w:rPr>
          <w:rFonts w:ascii="Century" w:hAnsi="Century" w:cs="Times New Roman"/>
        </w:rPr>
      </w:pPr>
      <w:r w:rsidRPr="00D92164">
        <w:rPr>
          <w:rFonts w:ascii="Century" w:hAnsi="Century" w:cs="Times New Roman"/>
          <w:b/>
        </w:rPr>
        <w:t>Women’s Perspective</w:t>
      </w:r>
      <w:r w:rsidR="00D50E9B" w:rsidRPr="00D92164">
        <w:rPr>
          <w:rFonts w:ascii="Century" w:hAnsi="Century" w:cs="Times New Roman"/>
        </w:rPr>
        <w:t xml:space="preserve"> </w:t>
      </w:r>
    </w:p>
    <w:p w:rsidR="00FC40F2" w:rsidRDefault="005E283E" w:rsidP="008E28B1">
      <w:pPr>
        <w:spacing w:line="480" w:lineRule="auto"/>
        <w:ind w:firstLine="720"/>
        <w:rPr>
          <w:rFonts w:ascii="Century" w:hAnsi="Century" w:cs="Times New Roman"/>
        </w:rPr>
      </w:pPr>
      <w:r w:rsidRPr="00D92164">
        <w:rPr>
          <w:rFonts w:ascii="Century" w:hAnsi="Century" w:cs="Times New Roman"/>
        </w:rPr>
        <w:t>One example from Bernal Diaz’s memoirs offers a small amount of insight</w:t>
      </w:r>
      <w:r>
        <w:rPr>
          <w:rFonts w:ascii="Century" w:hAnsi="Century" w:cs="Times New Roman"/>
        </w:rPr>
        <w:t xml:space="preserve"> into indigenous women’s choices</w:t>
      </w:r>
      <w:r w:rsidRPr="00D92164">
        <w:rPr>
          <w:rFonts w:ascii="Century" w:hAnsi="Century" w:cs="Times New Roman"/>
        </w:rPr>
        <w:t xml:space="preserve">, albeit still from a </w:t>
      </w:r>
      <w:r>
        <w:rPr>
          <w:rFonts w:ascii="Century" w:hAnsi="Century" w:cs="Times New Roman"/>
        </w:rPr>
        <w:t>Spanish male</w:t>
      </w:r>
      <w:r w:rsidRPr="00D92164">
        <w:rPr>
          <w:rFonts w:ascii="Century" w:hAnsi="Century" w:cs="Times New Roman"/>
        </w:rPr>
        <w:t xml:space="preserve"> source. He wrote that after the </w:t>
      </w:r>
      <w:r w:rsidRPr="00D92164">
        <w:rPr>
          <w:rFonts w:ascii="Century" w:hAnsi="Century" w:cs="Times New Roman"/>
        </w:rPr>
        <w:lastRenderedPageBreak/>
        <w:t xml:space="preserve">fall of </w:t>
      </w:r>
      <w:proofErr w:type="spellStart"/>
      <w:r w:rsidRPr="00D92164">
        <w:rPr>
          <w:rFonts w:ascii="Century" w:hAnsi="Century" w:cs="Times New Roman"/>
        </w:rPr>
        <w:t>Tenochtitlán</w:t>
      </w:r>
      <w:proofErr w:type="spellEnd"/>
      <w:r w:rsidRPr="00D92164">
        <w:rPr>
          <w:rFonts w:ascii="Century" w:hAnsi="Century" w:cs="Times New Roman"/>
        </w:rPr>
        <w:t xml:space="preserve"> many male indigenous leaders complained to Cortés that their wives and daughters had been “carried off” and “that they should be sent back.” Bernal claimed that Cortés made an effort to retrieve them, but many of them “did not wish to go with their fathers or mothers or husbands, but preferred to remain with the soldiers with whom they were liv</w:t>
      </w:r>
      <w:r>
        <w:rPr>
          <w:rFonts w:ascii="Century" w:hAnsi="Century" w:cs="Times New Roman"/>
        </w:rPr>
        <w:t>ing.” Their</w:t>
      </w:r>
      <w:r w:rsidRPr="00D92164">
        <w:rPr>
          <w:rFonts w:ascii="Century" w:hAnsi="Century" w:cs="Times New Roman"/>
        </w:rPr>
        <w:t xml:space="preserve"> reasons ranged from an expressed desire to remain Christian to being pregnant.</w:t>
      </w:r>
      <w:r w:rsidRPr="00D92164">
        <w:rPr>
          <w:rStyle w:val="FootnoteReference"/>
          <w:rFonts w:ascii="Century" w:hAnsi="Century" w:cs="Times New Roman"/>
        </w:rPr>
        <w:footnoteReference w:id="37"/>
      </w:r>
      <w:r w:rsidRPr="00D92164">
        <w:rPr>
          <w:rFonts w:ascii="Century" w:hAnsi="Century" w:cs="Times New Roman"/>
        </w:rPr>
        <w:t xml:space="preserve"> If true, was there a measure of choice or preference </w:t>
      </w:r>
      <w:r w:rsidR="00FC40F2">
        <w:rPr>
          <w:rFonts w:ascii="Century" w:hAnsi="Century" w:cs="Times New Roman"/>
        </w:rPr>
        <w:t>to stay with Spanish men?</w:t>
      </w:r>
    </w:p>
    <w:p w:rsidR="00FC40F2" w:rsidRDefault="00FC40F2" w:rsidP="008E28B1">
      <w:pPr>
        <w:spacing w:line="480" w:lineRule="auto"/>
        <w:ind w:firstLine="720"/>
        <w:rPr>
          <w:rFonts w:ascii="Century" w:hAnsi="Century" w:cs="Times New Roman"/>
        </w:rPr>
      </w:pPr>
      <w:r>
        <w:rPr>
          <w:rFonts w:ascii="Century" w:hAnsi="Century" w:cs="Times New Roman"/>
        </w:rPr>
        <w:t>From Diaz’s account, it seemed that women did have a choice or a motivation for being with Spanish men. Women who claimed they wished to remain Christian could have been demonstrating a choice to convert or could be offering that as an excuse just to remain with a Spanish man. Either way, these particular women were making a choice to accept the new religion. Some women may have truly wanted to convert, seeing an appealing quality in Catholicism. Others, most likely, saw that giving into conversion could offer advantages in relationships with Spanish men and more protection for their children. Also, women who were pregnant probably sought the support of the father for their child as well as themselves. But the question remains: t</w:t>
      </w:r>
      <w:r w:rsidRPr="00D92164">
        <w:rPr>
          <w:rFonts w:ascii="Century" w:hAnsi="Century" w:cs="Times New Roman"/>
        </w:rPr>
        <w:t xml:space="preserve">o what extent did these women have </w:t>
      </w:r>
      <w:r>
        <w:rPr>
          <w:rFonts w:ascii="Century" w:hAnsi="Century" w:cs="Times New Roman"/>
        </w:rPr>
        <w:t>real</w:t>
      </w:r>
      <w:r w:rsidRPr="00D92164">
        <w:rPr>
          <w:rFonts w:ascii="Century" w:hAnsi="Century" w:cs="Times New Roman"/>
        </w:rPr>
        <w:t xml:space="preserve"> autonomy</w:t>
      </w:r>
      <w:r>
        <w:rPr>
          <w:rFonts w:ascii="Century" w:hAnsi="Century" w:cs="Times New Roman"/>
        </w:rPr>
        <w:t>?</w:t>
      </w:r>
    </w:p>
    <w:p w:rsidR="00CD51C1" w:rsidRDefault="00CD51C1" w:rsidP="008E28B1">
      <w:pPr>
        <w:spacing w:line="480" w:lineRule="auto"/>
        <w:ind w:firstLine="720"/>
        <w:rPr>
          <w:rFonts w:ascii="Century" w:hAnsi="Century" w:cs="Times New Roman"/>
        </w:rPr>
      </w:pPr>
      <w:r>
        <w:rPr>
          <w:rFonts w:ascii="Century" w:hAnsi="Century" w:cs="Times New Roman"/>
        </w:rPr>
        <w:t>From looking at women’s lived experiences, the gender roles of indigenous communities, and the social statuses of the women involved with Spanish men</w:t>
      </w:r>
      <w:r w:rsidR="00D31C6A">
        <w:rPr>
          <w:rFonts w:ascii="Century" w:hAnsi="Century" w:cs="Times New Roman"/>
        </w:rPr>
        <w:t>,</w:t>
      </w:r>
      <w:r w:rsidRPr="00CD51C1">
        <w:rPr>
          <w:rFonts w:ascii="Century" w:hAnsi="Century" w:cs="Times New Roman"/>
        </w:rPr>
        <w:t xml:space="preserve"> </w:t>
      </w:r>
      <w:r w:rsidR="00FC40F2">
        <w:rPr>
          <w:rFonts w:ascii="Century" w:hAnsi="Century" w:cs="Times New Roman"/>
        </w:rPr>
        <w:t>a more</w:t>
      </w:r>
      <w:r>
        <w:rPr>
          <w:rFonts w:ascii="Century" w:hAnsi="Century" w:cs="Times New Roman"/>
        </w:rPr>
        <w:t xml:space="preserve"> </w:t>
      </w:r>
      <w:r w:rsidR="00FC40F2">
        <w:rPr>
          <w:rFonts w:ascii="Century" w:hAnsi="Century" w:cs="Times New Roman"/>
        </w:rPr>
        <w:t>complete</w:t>
      </w:r>
      <w:r>
        <w:rPr>
          <w:rFonts w:ascii="Century" w:hAnsi="Century" w:cs="Times New Roman"/>
        </w:rPr>
        <w:t xml:space="preserve"> </w:t>
      </w:r>
      <w:r w:rsidR="00FC40F2">
        <w:rPr>
          <w:rFonts w:ascii="Century" w:hAnsi="Century" w:cs="Times New Roman"/>
        </w:rPr>
        <w:t>theory</w:t>
      </w:r>
      <w:r>
        <w:rPr>
          <w:rFonts w:ascii="Century" w:hAnsi="Century" w:cs="Times New Roman"/>
        </w:rPr>
        <w:t xml:space="preserve"> can be formed about what women’s active roles were in conversion to Christianity and participation in relationships with Spanish men.  </w:t>
      </w:r>
    </w:p>
    <w:p w:rsidR="007B30D8" w:rsidRDefault="00836CD9" w:rsidP="00CD51C1">
      <w:pPr>
        <w:spacing w:line="480" w:lineRule="auto"/>
        <w:ind w:firstLine="720"/>
        <w:rPr>
          <w:rFonts w:ascii="Century" w:hAnsi="Century" w:cs="Times New Roman"/>
        </w:rPr>
      </w:pPr>
      <w:r>
        <w:rPr>
          <w:rFonts w:ascii="Century" w:hAnsi="Century" w:cs="Times New Roman"/>
        </w:rPr>
        <w:t xml:space="preserve">Indigenous women left no primary documents about their experiences during the Spanish conquest; however some details of their lives are known. </w:t>
      </w:r>
      <w:r w:rsidR="008E28B1">
        <w:rPr>
          <w:rFonts w:ascii="Century" w:hAnsi="Century" w:cs="Times New Roman"/>
        </w:rPr>
        <w:t xml:space="preserve">Women’s lived </w:t>
      </w:r>
      <w:r w:rsidR="008E28B1">
        <w:rPr>
          <w:rFonts w:ascii="Century" w:hAnsi="Century" w:cs="Times New Roman"/>
        </w:rPr>
        <w:lastRenderedPageBreak/>
        <w:t>experiences during the Spanish conquest of Mexico can provide us with some idea</w:t>
      </w:r>
      <w:r w:rsidR="00A44777">
        <w:rPr>
          <w:rFonts w:ascii="Century" w:hAnsi="Century" w:cs="Times New Roman"/>
        </w:rPr>
        <w:t xml:space="preserve"> of what opinions women had of the Spanish</w:t>
      </w:r>
      <w:r>
        <w:rPr>
          <w:rFonts w:ascii="Century" w:hAnsi="Century" w:cs="Times New Roman"/>
        </w:rPr>
        <w:t xml:space="preserve">. </w:t>
      </w:r>
      <w:r w:rsidR="002F5613">
        <w:rPr>
          <w:rFonts w:ascii="Century" w:hAnsi="Century" w:cs="Times New Roman"/>
        </w:rPr>
        <w:t>These women who became involved with Spaniards had to “straddle” the two cultures.</w:t>
      </w:r>
      <w:r w:rsidR="002F5613">
        <w:rPr>
          <w:rStyle w:val="FootnoteReference"/>
          <w:rFonts w:ascii="Century" w:hAnsi="Century" w:cs="Times New Roman"/>
        </w:rPr>
        <w:footnoteReference w:id="38"/>
      </w:r>
      <w:r w:rsidR="002F5613">
        <w:rPr>
          <w:rFonts w:ascii="Century" w:hAnsi="Century" w:cs="Times New Roman"/>
        </w:rPr>
        <w:t xml:space="preserve"> This cultural intersection became more difficult when mestizo children were born into relationships between indigenous women and Spanish men.</w:t>
      </w:r>
      <w:r w:rsidR="005E283E">
        <w:rPr>
          <w:rFonts w:ascii="Century" w:hAnsi="Century" w:cs="Times New Roman"/>
        </w:rPr>
        <w:t xml:space="preserve"> </w:t>
      </w:r>
      <w:r w:rsidR="007B30D8">
        <w:rPr>
          <w:rFonts w:ascii="Century" w:hAnsi="Century" w:cs="Times New Roman"/>
        </w:rPr>
        <w:t xml:space="preserve">Indigenous women </w:t>
      </w:r>
      <w:r w:rsidR="005E283E">
        <w:rPr>
          <w:rFonts w:ascii="Century" w:hAnsi="Century" w:cs="Times New Roman"/>
        </w:rPr>
        <w:t xml:space="preserve">also </w:t>
      </w:r>
      <w:r w:rsidR="007B30D8">
        <w:rPr>
          <w:rFonts w:ascii="Century" w:hAnsi="Century" w:cs="Times New Roman"/>
        </w:rPr>
        <w:t xml:space="preserve">often faced many </w:t>
      </w:r>
      <w:r w:rsidR="00CD51C1">
        <w:rPr>
          <w:rFonts w:ascii="Century" w:hAnsi="Century" w:cs="Times New Roman"/>
        </w:rPr>
        <w:t>hardships</w:t>
      </w:r>
      <w:r w:rsidR="007B30D8">
        <w:rPr>
          <w:rFonts w:ascii="Century" w:hAnsi="Century" w:cs="Times New Roman"/>
        </w:rPr>
        <w:t xml:space="preserve"> in their relationships with Spanish men. In addition to submitting to the patriarchal ideology of Catholicism, these women faced forced relationships with Spanish men, separation from their mestizo children, and the likely abandonment by their partner when his Spanish wife </w:t>
      </w:r>
      <w:r w:rsidR="0034289C">
        <w:rPr>
          <w:rFonts w:ascii="Century" w:hAnsi="Century" w:cs="Times New Roman"/>
        </w:rPr>
        <w:t xml:space="preserve">or a more suitable Spanish woman </w:t>
      </w:r>
      <w:r w:rsidR="007B30D8">
        <w:rPr>
          <w:rFonts w:ascii="Century" w:hAnsi="Century" w:cs="Times New Roman"/>
        </w:rPr>
        <w:t xml:space="preserve">arrived. </w:t>
      </w:r>
    </w:p>
    <w:p w:rsidR="00F36566" w:rsidRDefault="00836CD9" w:rsidP="008E28B1">
      <w:pPr>
        <w:spacing w:line="480" w:lineRule="auto"/>
        <w:ind w:firstLine="720"/>
        <w:rPr>
          <w:rFonts w:ascii="Century" w:hAnsi="Century" w:cs="Times New Roman"/>
        </w:rPr>
      </w:pPr>
      <w:r>
        <w:rPr>
          <w:rFonts w:ascii="Century" w:hAnsi="Century" w:cs="Times New Roman"/>
        </w:rPr>
        <w:t xml:space="preserve">Indigenous women, especially noblewomen, often married </w:t>
      </w:r>
      <w:r w:rsidR="007B30D8">
        <w:rPr>
          <w:rFonts w:ascii="Century" w:hAnsi="Century" w:cs="Times New Roman"/>
        </w:rPr>
        <w:t xml:space="preserve">or cohabitated with </w:t>
      </w:r>
      <w:r>
        <w:rPr>
          <w:rFonts w:ascii="Century" w:hAnsi="Century" w:cs="Times New Roman"/>
        </w:rPr>
        <w:t>the same Spanish men who killed their family members.</w:t>
      </w:r>
      <w:r w:rsidR="00F36566">
        <w:rPr>
          <w:rStyle w:val="FootnoteReference"/>
          <w:rFonts w:ascii="Century" w:hAnsi="Century" w:cs="Times New Roman"/>
        </w:rPr>
        <w:footnoteReference w:id="39"/>
      </w:r>
      <w:r>
        <w:rPr>
          <w:rFonts w:ascii="Century" w:hAnsi="Century" w:cs="Times New Roman"/>
        </w:rPr>
        <w:t xml:space="preserve"> </w:t>
      </w:r>
      <w:r w:rsidR="007B30D8">
        <w:rPr>
          <w:rFonts w:ascii="Century" w:hAnsi="Century" w:cs="Times New Roman"/>
        </w:rPr>
        <w:t>Doña Isabel, daughter of Montezuma, spent time with Cortés</w:t>
      </w:r>
      <w:r w:rsidR="001538CB">
        <w:rPr>
          <w:rFonts w:ascii="Century" w:hAnsi="Century" w:cs="Times New Roman"/>
        </w:rPr>
        <w:t xml:space="preserve"> and had a child with him</w:t>
      </w:r>
      <w:r w:rsidR="007B30D8">
        <w:rPr>
          <w:rFonts w:ascii="Century" w:hAnsi="Century" w:cs="Times New Roman"/>
        </w:rPr>
        <w:t xml:space="preserve"> before </w:t>
      </w:r>
      <w:r w:rsidR="001538CB">
        <w:rPr>
          <w:rFonts w:ascii="Century" w:hAnsi="Century" w:cs="Times New Roman"/>
        </w:rPr>
        <w:t>going on to marry</w:t>
      </w:r>
      <w:r w:rsidR="007B30D8">
        <w:rPr>
          <w:rFonts w:ascii="Century" w:hAnsi="Century" w:cs="Times New Roman"/>
        </w:rPr>
        <w:t xml:space="preserve"> another Spanish man even though </w:t>
      </w:r>
      <w:r w:rsidR="001538CB">
        <w:rPr>
          <w:rFonts w:ascii="Century" w:hAnsi="Century" w:cs="Times New Roman"/>
        </w:rPr>
        <w:t>Cortés and the Spanish conquerors were responsible for the conditions in which her father died.</w:t>
      </w:r>
      <w:r w:rsidR="00F36566">
        <w:rPr>
          <w:rStyle w:val="FootnoteReference"/>
          <w:rFonts w:ascii="Century" w:hAnsi="Century" w:cs="Times New Roman"/>
        </w:rPr>
        <w:footnoteReference w:id="40"/>
      </w:r>
      <w:r w:rsidR="002F5613">
        <w:rPr>
          <w:rFonts w:ascii="Century" w:hAnsi="Century" w:cs="Times New Roman"/>
        </w:rPr>
        <w:t xml:space="preserve"> </w:t>
      </w:r>
      <w:r w:rsidR="000A15D4">
        <w:rPr>
          <w:rFonts w:ascii="Century" w:hAnsi="Century" w:cs="Times New Roman"/>
        </w:rPr>
        <w:t xml:space="preserve">Some of these women may have chosen to marry these men because of a duty to their family or people, but others were forced into these relationships </w:t>
      </w:r>
      <w:r w:rsidR="006357FD">
        <w:rPr>
          <w:rFonts w:ascii="Century" w:hAnsi="Century" w:cs="Times New Roman"/>
        </w:rPr>
        <w:t>by</w:t>
      </w:r>
      <w:r w:rsidR="000A15D4">
        <w:rPr>
          <w:rFonts w:ascii="Century" w:hAnsi="Century" w:cs="Times New Roman"/>
        </w:rPr>
        <w:t xml:space="preserve"> the same men who had destroyed their society. </w:t>
      </w:r>
    </w:p>
    <w:p w:rsidR="000A15D4" w:rsidRDefault="000A15D4" w:rsidP="008E28B1">
      <w:pPr>
        <w:spacing w:line="480" w:lineRule="auto"/>
        <w:ind w:firstLine="720"/>
        <w:rPr>
          <w:rFonts w:ascii="Century" w:hAnsi="Century" w:cs="Times New Roman"/>
        </w:rPr>
      </w:pPr>
      <w:r>
        <w:rPr>
          <w:rFonts w:ascii="Century" w:hAnsi="Century" w:cs="Times New Roman"/>
        </w:rPr>
        <w:t xml:space="preserve">When these interracial relationships produced children, they were often taken away from their mothers </w:t>
      </w:r>
      <w:r w:rsidR="00A41E7B">
        <w:rPr>
          <w:rFonts w:ascii="Century" w:hAnsi="Century" w:cs="Times New Roman"/>
        </w:rPr>
        <w:t xml:space="preserve">because Spanish </w:t>
      </w:r>
      <w:r>
        <w:rPr>
          <w:rFonts w:ascii="Century" w:hAnsi="Century" w:cs="Times New Roman"/>
        </w:rPr>
        <w:t xml:space="preserve">men did not feel that indigenous women were capable of raising their own children due to </w:t>
      </w:r>
      <w:r w:rsidR="00A41E7B">
        <w:rPr>
          <w:rFonts w:ascii="Century" w:hAnsi="Century" w:cs="Times New Roman"/>
        </w:rPr>
        <w:t>the</w:t>
      </w:r>
      <w:r>
        <w:rPr>
          <w:rFonts w:ascii="Century" w:hAnsi="Century" w:cs="Times New Roman"/>
        </w:rPr>
        <w:t xml:space="preserve"> double inferiority stemming from both their race and their gender.</w:t>
      </w:r>
      <w:r w:rsidR="00CD51C1">
        <w:rPr>
          <w:rFonts w:ascii="Century" w:hAnsi="Century" w:cs="Times New Roman"/>
        </w:rPr>
        <w:t xml:space="preserve"> These children were either placed with Spanish relatives in the Americas </w:t>
      </w:r>
      <w:r w:rsidR="00CD51C1">
        <w:rPr>
          <w:rFonts w:ascii="Century" w:hAnsi="Century" w:cs="Times New Roman"/>
        </w:rPr>
        <w:lastRenderedPageBreak/>
        <w:t>or were sent to receive education in Spain.</w:t>
      </w:r>
      <w:r w:rsidR="00CD51C1" w:rsidRPr="00CD51C1">
        <w:rPr>
          <w:rStyle w:val="FootnoteReference"/>
          <w:rFonts w:ascii="Century" w:hAnsi="Century" w:cs="Times New Roman"/>
        </w:rPr>
        <w:t xml:space="preserve"> </w:t>
      </w:r>
      <w:r w:rsidR="00CD51C1">
        <w:rPr>
          <w:rStyle w:val="FootnoteReference"/>
          <w:rFonts w:ascii="Century" w:hAnsi="Century" w:cs="Times New Roman"/>
        </w:rPr>
        <w:footnoteReference w:id="41"/>
      </w:r>
      <w:r w:rsidR="00CD51C1">
        <w:rPr>
          <w:rFonts w:ascii="Century" w:hAnsi="Century" w:cs="Times New Roman"/>
        </w:rPr>
        <w:t xml:space="preserve"> </w:t>
      </w:r>
      <w:r w:rsidR="00C252F7">
        <w:rPr>
          <w:rFonts w:ascii="Century" w:hAnsi="Century" w:cs="Times New Roman"/>
        </w:rPr>
        <w:t>Doña Marina’s son with Cortés, Don Martin, was placed in the care of a male cousin of Cortés and later taken to Spain by Cortés, where he requested, successfully, for Martin to be legitimized in the eyes of the Spanish legal system.</w:t>
      </w:r>
      <w:r w:rsidR="00C252F7">
        <w:rPr>
          <w:rStyle w:val="FootnoteReference"/>
          <w:rFonts w:ascii="Century" w:hAnsi="Century" w:cs="Times New Roman"/>
        </w:rPr>
        <w:footnoteReference w:id="42"/>
      </w:r>
      <w:r w:rsidR="00C252F7">
        <w:rPr>
          <w:rFonts w:ascii="Century" w:hAnsi="Century" w:cs="Times New Roman"/>
        </w:rPr>
        <w:t xml:space="preserve"> </w:t>
      </w:r>
      <w:r w:rsidR="00D203F0">
        <w:rPr>
          <w:rFonts w:ascii="Century" w:hAnsi="Century" w:cs="Times New Roman"/>
        </w:rPr>
        <w:t>This practice was based on the Spanish practice of removing children from the care of “wayward” mothers, women considered to be sexually promiscuous.</w:t>
      </w:r>
      <w:r w:rsidR="00D203F0">
        <w:rPr>
          <w:rStyle w:val="FootnoteReference"/>
          <w:rFonts w:ascii="Century" w:hAnsi="Century" w:cs="Times New Roman"/>
        </w:rPr>
        <w:footnoteReference w:id="43"/>
      </w:r>
      <w:r w:rsidR="00A41E7B">
        <w:rPr>
          <w:rFonts w:ascii="Century" w:hAnsi="Century" w:cs="Times New Roman"/>
        </w:rPr>
        <w:t xml:space="preserve"> </w:t>
      </w:r>
    </w:p>
    <w:p w:rsidR="00551C3C" w:rsidRDefault="00551C3C" w:rsidP="008E28B1">
      <w:pPr>
        <w:spacing w:line="480" w:lineRule="auto"/>
        <w:ind w:firstLine="720"/>
        <w:rPr>
          <w:rFonts w:ascii="Century" w:hAnsi="Century" w:cs="Times New Roman"/>
        </w:rPr>
      </w:pPr>
      <w:r>
        <w:rPr>
          <w:rFonts w:ascii="Century" w:hAnsi="Century" w:cs="Times New Roman"/>
        </w:rPr>
        <w:t xml:space="preserve">Indigenous mistresses to Spanish men could also face abandonment when </w:t>
      </w:r>
      <w:r w:rsidR="006357FD">
        <w:rPr>
          <w:rFonts w:ascii="Century" w:hAnsi="Century" w:cs="Times New Roman"/>
        </w:rPr>
        <w:t>their</w:t>
      </w:r>
      <w:r>
        <w:rPr>
          <w:rFonts w:ascii="Century" w:hAnsi="Century" w:cs="Times New Roman"/>
        </w:rPr>
        <w:t xml:space="preserve"> legal Spanish wives arrived or a more suitable Spanish woman became available for marriage.</w:t>
      </w:r>
      <w:r w:rsidR="00A96499">
        <w:rPr>
          <w:rStyle w:val="FootnoteReference"/>
          <w:rFonts w:ascii="Century" w:hAnsi="Century" w:cs="Times New Roman"/>
        </w:rPr>
        <w:footnoteReference w:id="44"/>
      </w:r>
      <w:r>
        <w:rPr>
          <w:rFonts w:ascii="Century" w:hAnsi="Century" w:cs="Times New Roman"/>
        </w:rPr>
        <w:t xml:space="preserve"> </w:t>
      </w:r>
      <w:r w:rsidR="00CE1E01">
        <w:rPr>
          <w:rFonts w:ascii="Century" w:hAnsi="Century" w:cs="Times New Roman"/>
        </w:rPr>
        <w:t xml:space="preserve">Some indigenous women were also abandoned in favor of a more noble, rich, or powerful native woman. </w:t>
      </w:r>
      <w:r w:rsidR="00D31C6A">
        <w:rPr>
          <w:rFonts w:ascii="Century" w:hAnsi="Century" w:cs="Times New Roman"/>
        </w:rPr>
        <w:t>Spanish men used marriages to noble indigenous women in order to gain access to the wealth and land included in the woman’s dowry or owned outright by her. In indigenous society, women could own property, while Spanish society only allowed men to own property. In the conquest, the patriarchal structure was pushed onto the indigenous people, thus the Spaniards could gain property and wealth through marriages and, sometimes even through cohabitation only.</w:t>
      </w:r>
      <w:r w:rsidR="00D31C6A">
        <w:rPr>
          <w:rStyle w:val="FootnoteReference"/>
          <w:rFonts w:ascii="Century" w:hAnsi="Century" w:cs="Times New Roman"/>
        </w:rPr>
        <w:footnoteReference w:id="45"/>
      </w:r>
    </w:p>
    <w:p w:rsidR="00FC40F2" w:rsidRDefault="0042550B" w:rsidP="00FC40F2">
      <w:pPr>
        <w:spacing w:line="480" w:lineRule="auto"/>
        <w:ind w:firstLine="720"/>
        <w:rPr>
          <w:rFonts w:ascii="Century" w:hAnsi="Century" w:cs="Times New Roman"/>
        </w:rPr>
      </w:pPr>
      <w:r>
        <w:rPr>
          <w:rFonts w:ascii="Century" w:hAnsi="Century" w:cs="Times New Roman"/>
        </w:rPr>
        <w:t xml:space="preserve">Why did women choose to be with Spanish men despite the experiences discussed above? </w:t>
      </w:r>
      <w:r w:rsidR="00A41E7B">
        <w:rPr>
          <w:rFonts w:ascii="Century" w:hAnsi="Century" w:cs="Times New Roman"/>
        </w:rPr>
        <w:t>While the lived experiences of indigenous women can help us to understand what happened to these women and what conditions they lived under, t</w:t>
      </w:r>
      <w:r w:rsidR="00B052E8" w:rsidRPr="00D92164">
        <w:rPr>
          <w:rFonts w:ascii="Century" w:hAnsi="Century" w:cs="Times New Roman"/>
        </w:rPr>
        <w:t xml:space="preserve">he texts under analysis offer </w:t>
      </w:r>
      <w:r w:rsidR="00212195">
        <w:rPr>
          <w:rFonts w:ascii="Century" w:hAnsi="Century" w:cs="Times New Roman"/>
        </w:rPr>
        <w:t>little understanding</w:t>
      </w:r>
      <w:r w:rsidR="00B052E8" w:rsidRPr="00D92164">
        <w:rPr>
          <w:rFonts w:ascii="Century" w:hAnsi="Century" w:cs="Times New Roman"/>
        </w:rPr>
        <w:t xml:space="preserve"> into what the women involved with the Spanish conquerors were thinking and feeling. </w:t>
      </w:r>
      <w:r w:rsidR="002B7612">
        <w:rPr>
          <w:rFonts w:ascii="Century" w:hAnsi="Century" w:cs="Times New Roman"/>
        </w:rPr>
        <w:t>I</w:t>
      </w:r>
      <w:r w:rsidR="00B60106">
        <w:rPr>
          <w:rFonts w:ascii="Century" w:hAnsi="Century" w:cs="Times New Roman"/>
        </w:rPr>
        <w:t>n order to</w:t>
      </w:r>
      <w:r w:rsidR="00CB666A">
        <w:rPr>
          <w:rFonts w:ascii="Century" w:hAnsi="Century" w:cs="Times New Roman"/>
        </w:rPr>
        <w:t xml:space="preserve"> better</w:t>
      </w:r>
      <w:r w:rsidR="00B60106">
        <w:rPr>
          <w:rFonts w:ascii="Century" w:hAnsi="Century" w:cs="Times New Roman"/>
        </w:rPr>
        <w:t xml:space="preserve"> understand the </w:t>
      </w:r>
      <w:r w:rsidR="00A41E7B">
        <w:rPr>
          <w:rFonts w:ascii="Century" w:hAnsi="Century" w:cs="Times New Roman"/>
        </w:rPr>
        <w:t>choices</w:t>
      </w:r>
      <w:r w:rsidR="00B60106">
        <w:rPr>
          <w:rFonts w:ascii="Century" w:hAnsi="Century" w:cs="Times New Roman"/>
        </w:rPr>
        <w:t xml:space="preserve"> of the </w:t>
      </w:r>
      <w:r w:rsidR="001440D7">
        <w:rPr>
          <w:rFonts w:ascii="Century" w:hAnsi="Century" w:cs="Times New Roman"/>
        </w:rPr>
        <w:t xml:space="preserve">indigenous </w:t>
      </w:r>
      <w:r w:rsidR="00B60106">
        <w:rPr>
          <w:rFonts w:ascii="Century" w:hAnsi="Century" w:cs="Times New Roman"/>
        </w:rPr>
        <w:t xml:space="preserve">women </w:t>
      </w:r>
      <w:r w:rsidR="00B60106">
        <w:rPr>
          <w:rFonts w:ascii="Century" w:hAnsi="Century" w:cs="Times New Roman"/>
        </w:rPr>
        <w:lastRenderedPageBreak/>
        <w:t>involved with Spanish me</w:t>
      </w:r>
      <w:r w:rsidR="00543934">
        <w:rPr>
          <w:rFonts w:ascii="Century" w:hAnsi="Century" w:cs="Times New Roman"/>
        </w:rPr>
        <w:t>n it is necessary to understand</w:t>
      </w:r>
      <w:r w:rsidR="00B60106">
        <w:rPr>
          <w:rFonts w:ascii="Century" w:hAnsi="Century" w:cs="Times New Roman"/>
        </w:rPr>
        <w:t xml:space="preserve"> how </w:t>
      </w:r>
      <w:r w:rsidR="00543934">
        <w:rPr>
          <w:rFonts w:ascii="Century" w:hAnsi="Century" w:cs="Times New Roman"/>
        </w:rPr>
        <w:t>these women</w:t>
      </w:r>
      <w:r w:rsidR="00B60106">
        <w:rPr>
          <w:rFonts w:ascii="Century" w:hAnsi="Century" w:cs="Times New Roman"/>
        </w:rPr>
        <w:t xml:space="preserve"> were perceived </w:t>
      </w:r>
      <w:r w:rsidR="00543934">
        <w:rPr>
          <w:rFonts w:ascii="Century" w:hAnsi="Century" w:cs="Times New Roman"/>
        </w:rPr>
        <w:t>in</w:t>
      </w:r>
      <w:r w:rsidR="00B60106">
        <w:rPr>
          <w:rFonts w:ascii="Century" w:hAnsi="Century" w:cs="Times New Roman"/>
        </w:rPr>
        <w:t xml:space="preserve"> their own indigenous communities.</w:t>
      </w:r>
      <w:r>
        <w:rPr>
          <w:rFonts w:ascii="Century" w:hAnsi="Century" w:cs="Times New Roman"/>
        </w:rPr>
        <w:t xml:space="preserve"> </w:t>
      </w:r>
    </w:p>
    <w:p w:rsidR="00DD650D" w:rsidRDefault="008074FE" w:rsidP="00FC40F2">
      <w:pPr>
        <w:spacing w:line="480" w:lineRule="auto"/>
        <w:ind w:firstLine="720"/>
        <w:rPr>
          <w:rFonts w:ascii="Century" w:hAnsi="Century" w:cs="Times New Roman"/>
        </w:rPr>
      </w:pPr>
      <w:r>
        <w:rPr>
          <w:rFonts w:ascii="Century" w:hAnsi="Century" w:cs="Times New Roman"/>
        </w:rPr>
        <w:t xml:space="preserve">As before mentioned, indigenous societies </w:t>
      </w:r>
      <w:r w:rsidR="00D253CE">
        <w:rPr>
          <w:rFonts w:ascii="Century" w:hAnsi="Century" w:cs="Times New Roman"/>
        </w:rPr>
        <w:t>had</w:t>
      </w:r>
      <w:r>
        <w:rPr>
          <w:rFonts w:ascii="Century" w:hAnsi="Century" w:cs="Times New Roman"/>
        </w:rPr>
        <w:t xml:space="preserve"> a system in which both genders </w:t>
      </w:r>
      <w:r w:rsidR="00CB666A">
        <w:rPr>
          <w:rFonts w:ascii="Century" w:hAnsi="Century" w:cs="Times New Roman"/>
        </w:rPr>
        <w:t xml:space="preserve">were represented by the gods and allowed to </w:t>
      </w:r>
      <w:r w:rsidR="003D2BEE">
        <w:rPr>
          <w:rFonts w:ascii="Century" w:hAnsi="Century" w:cs="Times New Roman"/>
        </w:rPr>
        <w:t>participate in ritual</w:t>
      </w:r>
      <w:r w:rsidR="00C07884">
        <w:rPr>
          <w:rFonts w:ascii="Century" w:hAnsi="Century" w:cs="Times New Roman"/>
        </w:rPr>
        <w:t>s</w:t>
      </w:r>
      <w:r w:rsidR="003D2BEE">
        <w:rPr>
          <w:rFonts w:ascii="Century" w:hAnsi="Century" w:cs="Times New Roman"/>
        </w:rPr>
        <w:t>.</w:t>
      </w:r>
      <w:r w:rsidR="00F67083">
        <w:rPr>
          <w:rStyle w:val="FootnoteReference"/>
          <w:rFonts w:ascii="Century" w:hAnsi="Century" w:cs="Times New Roman"/>
        </w:rPr>
        <w:footnoteReference w:id="46"/>
      </w:r>
      <w:r w:rsidR="003D2BEE">
        <w:rPr>
          <w:rFonts w:ascii="Century" w:hAnsi="Century" w:cs="Times New Roman"/>
        </w:rPr>
        <w:t xml:space="preserve"> These parallel roles in religion also extended to society as a whole. The roles of men and women </w:t>
      </w:r>
      <w:r w:rsidR="00D253CE">
        <w:rPr>
          <w:rFonts w:ascii="Century" w:hAnsi="Century" w:cs="Times New Roman"/>
        </w:rPr>
        <w:t>were considered parallel and complementary to each other</w:t>
      </w:r>
      <w:r>
        <w:rPr>
          <w:rFonts w:ascii="Century" w:hAnsi="Century" w:cs="Times New Roman"/>
        </w:rPr>
        <w:t xml:space="preserve">. </w:t>
      </w:r>
      <w:r w:rsidR="00F67083">
        <w:rPr>
          <w:rFonts w:ascii="Century" w:hAnsi="Century" w:cs="Times New Roman"/>
        </w:rPr>
        <w:t>For example,</w:t>
      </w:r>
      <w:r w:rsidR="0017259F">
        <w:rPr>
          <w:rFonts w:ascii="Century" w:hAnsi="Century" w:cs="Times New Roman"/>
        </w:rPr>
        <w:t xml:space="preserve"> labor of both men and women </w:t>
      </w:r>
      <w:r w:rsidR="00543934">
        <w:rPr>
          <w:rFonts w:ascii="Century" w:hAnsi="Century" w:cs="Times New Roman"/>
        </w:rPr>
        <w:t xml:space="preserve">in the Aztec society </w:t>
      </w:r>
      <w:r w:rsidR="00F67083">
        <w:rPr>
          <w:rFonts w:ascii="Century" w:hAnsi="Century" w:cs="Times New Roman"/>
        </w:rPr>
        <w:t>was</w:t>
      </w:r>
      <w:r w:rsidR="0017259F">
        <w:rPr>
          <w:rFonts w:ascii="Century" w:hAnsi="Century" w:cs="Times New Roman"/>
        </w:rPr>
        <w:t xml:space="preserve"> kept separate, but </w:t>
      </w:r>
      <w:r w:rsidR="00F67083">
        <w:rPr>
          <w:rFonts w:ascii="Century" w:hAnsi="Century" w:cs="Times New Roman"/>
        </w:rPr>
        <w:t>the work</w:t>
      </w:r>
      <w:r w:rsidR="0017259F">
        <w:rPr>
          <w:rFonts w:ascii="Century" w:hAnsi="Century" w:cs="Times New Roman"/>
        </w:rPr>
        <w:t xml:space="preserve"> </w:t>
      </w:r>
      <w:r w:rsidR="00F67083">
        <w:rPr>
          <w:rFonts w:ascii="Century" w:hAnsi="Century" w:cs="Times New Roman"/>
        </w:rPr>
        <w:t xml:space="preserve">of each was regarded as valuable. Women’s </w:t>
      </w:r>
      <w:r w:rsidR="009972F3">
        <w:rPr>
          <w:rFonts w:ascii="Century" w:hAnsi="Century" w:cs="Times New Roman"/>
        </w:rPr>
        <w:t xml:space="preserve">work in the home, as well as childbirth, was </w:t>
      </w:r>
      <w:r w:rsidR="00F67083">
        <w:rPr>
          <w:rFonts w:ascii="Century" w:hAnsi="Century" w:cs="Times New Roman"/>
        </w:rPr>
        <w:t>even considere</w:t>
      </w:r>
      <w:r w:rsidR="009972F3">
        <w:rPr>
          <w:rFonts w:ascii="Century" w:hAnsi="Century" w:cs="Times New Roman"/>
        </w:rPr>
        <w:t>d sacred</w:t>
      </w:r>
      <w:r w:rsidR="00F67083">
        <w:rPr>
          <w:rFonts w:ascii="Century" w:hAnsi="Century" w:cs="Times New Roman"/>
        </w:rPr>
        <w:t xml:space="preserve">. </w:t>
      </w:r>
      <w:r>
        <w:rPr>
          <w:rFonts w:ascii="Century" w:hAnsi="Century" w:cs="Times New Roman"/>
        </w:rPr>
        <w:t>This system of gender parallelism</w:t>
      </w:r>
      <w:r w:rsidR="00442B36">
        <w:rPr>
          <w:rFonts w:ascii="Century" w:hAnsi="Century" w:cs="Times New Roman"/>
        </w:rPr>
        <w:t xml:space="preserve"> meant that women’s roles were regarded as valuable and </w:t>
      </w:r>
      <w:r w:rsidR="00543934">
        <w:rPr>
          <w:rFonts w:ascii="Century" w:hAnsi="Century" w:cs="Times New Roman"/>
        </w:rPr>
        <w:t>necessary alongside men’s roles. N</w:t>
      </w:r>
      <w:r w:rsidR="00442B36">
        <w:rPr>
          <w:rFonts w:ascii="Century" w:hAnsi="Century" w:cs="Times New Roman"/>
        </w:rPr>
        <w:t>either was valued over the other because both were necessary</w:t>
      </w:r>
      <w:r w:rsidR="009972F3">
        <w:rPr>
          <w:rFonts w:ascii="Century" w:hAnsi="Century" w:cs="Times New Roman"/>
        </w:rPr>
        <w:t xml:space="preserve"> for the wellbeing of the community.</w:t>
      </w:r>
      <w:r w:rsidR="00442B36">
        <w:rPr>
          <w:rFonts w:ascii="Century" w:hAnsi="Century" w:cs="Times New Roman"/>
        </w:rPr>
        <w:t xml:space="preserve"> </w:t>
      </w:r>
      <w:r w:rsidR="00675661">
        <w:rPr>
          <w:rFonts w:ascii="Century" w:hAnsi="Century" w:cs="Times New Roman"/>
        </w:rPr>
        <w:t>However, these roles were prescribed by gender from birth.</w:t>
      </w:r>
      <w:r w:rsidR="00675661">
        <w:rPr>
          <w:rStyle w:val="FootnoteReference"/>
          <w:rFonts w:ascii="Century" w:hAnsi="Century" w:cs="Times New Roman"/>
        </w:rPr>
        <w:footnoteReference w:id="47"/>
      </w:r>
      <w:r w:rsidR="00A41E7B">
        <w:rPr>
          <w:rFonts w:ascii="Century" w:hAnsi="Century" w:cs="Times New Roman"/>
        </w:rPr>
        <w:t xml:space="preserve"> W</w:t>
      </w:r>
      <w:r w:rsidR="00770A0B">
        <w:rPr>
          <w:rFonts w:ascii="Century" w:hAnsi="Century" w:cs="Times New Roman"/>
        </w:rPr>
        <w:t xml:space="preserve">omen’s decision-making abilities and legal rights were </w:t>
      </w:r>
      <w:r w:rsidR="00A41E7B">
        <w:rPr>
          <w:rFonts w:ascii="Century" w:hAnsi="Century" w:cs="Times New Roman"/>
        </w:rPr>
        <w:t xml:space="preserve">also </w:t>
      </w:r>
      <w:r w:rsidR="00770A0B">
        <w:rPr>
          <w:rFonts w:ascii="Century" w:hAnsi="Century" w:cs="Times New Roman"/>
        </w:rPr>
        <w:t>equal to those of men.</w:t>
      </w:r>
      <w:r w:rsidR="008E3C49">
        <w:rPr>
          <w:rStyle w:val="FootnoteReference"/>
          <w:rFonts w:ascii="Century" w:hAnsi="Century" w:cs="Times New Roman"/>
        </w:rPr>
        <w:footnoteReference w:id="48"/>
      </w:r>
      <w:r w:rsidR="00770A0B">
        <w:rPr>
          <w:rFonts w:ascii="Century" w:hAnsi="Century" w:cs="Times New Roman"/>
        </w:rPr>
        <w:t xml:space="preserve"> </w:t>
      </w:r>
      <w:r w:rsidR="008E3C49">
        <w:rPr>
          <w:rFonts w:ascii="Century" w:hAnsi="Century" w:cs="Times New Roman"/>
        </w:rPr>
        <w:t xml:space="preserve">Thus, there were expectations placed on both genders, but women were not in a completely subjugated position. </w:t>
      </w:r>
    </w:p>
    <w:p w:rsidR="00543934" w:rsidRDefault="00543934" w:rsidP="00B052E8">
      <w:pPr>
        <w:spacing w:line="480" w:lineRule="auto"/>
        <w:ind w:firstLine="720"/>
        <w:rPr>
          <w:rFonts w:ascii="Century" w:hAnsi="Century" w:cs="Times New Roman"/>
        </w:rPr>
      </w:pPr>
      <w:r>
        <w:rPr>
          <w:rFonts w:ascii="Century" w:hAnsi="Century" w:cs="Times New Roman"/>
        </w:rPr>
        <w:t>It is also important to understand the social position</w:t>
      </w:r>
      <w:r w:rsidR="00DD650D">
        <w:rPr>
          <w:rFonts w:ascii="Century" w:hAnsi="Century" w:cs="Times New Roman"/>
        </w:rPr>
        <w:t>s</w:t>
      </w:r>
      <w:r>
        <w:rPr>
          <w:rFonts w:ascii="Century" w:hAnsi="Century" w:cs="Times New Roman"/>
        </w:rPr>
        <w:t xml:space="preserve"> of the women who were given to the Spaniards. Doña Marina, for example, was a slave in the </w:t>
      </w:r>
      <w:proofErr w:type="spellStart"/>
      <w:r>
        <w:rPr>
          <w:rFonts w:ascii="Century" w:hAnsi="Century" w:cs="Times New Roman"/>
        </w:rPr>
        <w:t>Tabascan</w:t>
      </w:r>
      <w:proofErr w:type="spellEnd"/>
      <w:r>
        <w:rPr>
          <w:rFonts w:ascii="Century" w:hAnsi="Century" w:cs="Times New Roman"/>
        </w:rPr>
        <w:t xml:space="preserve"> community, having been sold away by her own family in order to make way for a new son to receive the family’s inheritance and power as caciques.</w:t>
      </w:r>
      <w:r w:rsidR="00A55461">
        <w:rPr>
          <w:rStyle w:val="FootnoteReference"/>
          <w:rFonts w:ascii="Century" w:hAnsi="Century" w:cs="Times New Roman"/>
        </w:rPr>
        <w:footnoteReference w:id="49"/>
      </w:r>
      <w:r>
        <w:rPr>
          <w:rFonts w:ascii="Century" w:hAnsi="Century" w:cs="Times New Roman"/>
        </w:rPr>
        <w:t xml:space="preserve"> Despite her biological position as the daughter of a chieftain, she was not considered such by the leaders who gave her to Cortés. </w:t>
      </w:r>
      <w:r w:rsidR="00FD19DA">
        <w:rPr>
          <w:rFonts w:ascii="Century" w:hAnsi="Century" w:cs="Times New Roman"/>
        </w:rPr>
        <w:t xml:space="preserve">She, and the other </w:t>
      </w:r>
      <w:r w:rsidR="00770A0B">
        <w:rPr>
          <w:rFonts w:ascii="Century" w:hAnsi="Century" w:cs="Times New Roman"/>
        </w:rPr>
        <w:t>nineteen</w:t>
      </w:r>
      <w:r w:rsidR="00FD19DA">
        <w:rPr>
          <w:rFonts w:ascii="Century" w:hAnsi="Century" w:cs="Times New Roman"/>
        </w:rPr>
        <w:t xml:space="preserve"> captive women given at the same time, had no choice in their placement </w:t>
      </w:r>
      <w:r w:rsidR="00FD19DA">
        <w:rPr>
          <w:rFonts w:ascii="Century" w:hAnsi="Century" w:cs="Times New Roman"/>
        </w:rPr>
        <w:lastRenderedPageBreak/>
        <w:t xml:space="preserve">with the Spaniards, but Doña Marina’s actions while with the Spaniards demonstrate that she saw in her new position an opportunity to survive and maybe even improve her station in life. </w:t>
      </w:r>
      <w:r w:rsidR="004A6D85">
        <w:rPr>
          <w:rFonts w:ascii="Century" w:hAnsi="Century" w:cs="Times New Roman"/>
        </w:rPr>
        <w:t xml:space="preserve">Her ability to translate for Cortés most likely elevated her status in the party and granted her certain protections. </w:t>
      </w:r>
    </w:p>
    <w:p w:rsidR="008E28B1" w:rsidRDefault="004A6D85" w:rsidP="00DD650D">
      <w:pPr>
        <w:spacing w:line="480" w:lineRule="auto"/>
        <w:ind w:firstLine="720"/>
        <w:rPr>
          <w:rFonts w:ascii="Century" w:hAnsi="Century" w:cs="Times New Roman"/>
        </w:rPr>
      </w:pPr>
      <w:r>
        <w:rPr>
          <w:rFonts w:ascii="Century" w:hAnsi="Century" w:cs="Times New Roman"/>
        </w:rPr>
        <w:t>I</w:t>
      </w:r>
      <w:r w:rsidR="00B60106">
        <w:rPr>
          <w:rFonts w:ascii="Century" w:hAnsi="Century" w:cs="Times New Roman"/>
        </w:rPr>
        <w:t xml:space="preserve">n other instances the </w:t>
      </w:r>
      <w:r>
        <w:rPr>
          <w:rFonts w:ascii="Century" w:hAnsi="Century" w:cs="Times New Roman"/>
        </w:rPr>
        <w:t>daughters</w:t>
      </w:r>
      <w:r w:rsidR="00B60106">
        <w:rPr>
          <w:rFonts w:ascii="Century" w:hAnsi="Century" w:cs="Times New Roman"/>
        </w:rPr>
        <w:t xml:space="preserve"> of roya</w:t>
      </w:r>
      <w:r>
        <w:rPr>
          <w:rFonts w:ascii="Century" w:hAnsi="Century" w:cs="Times New Roman"/>
        </w:rPr>
        <w:t>lty were given to Cortés. Montezuma</w:t>
      </w:r>
      <w:r w:rsidR="0019510B">
        <w:rPr>
          <w:rFonts w:ascii="Century" w:hAnsi="Century" w:cs="Times New Roman"/>
        </w:rPr>
        <w:t>, the leader at the time Cortés arrived in the Aztec capital,</w:t>
      </w:r>
      <w:r>
        <w:rPr>
          <w:rFonts w:ascii="Century" w:hAnsi="Century" w:cs="Times New Roman"/>
        </w:rPr>
        <w:t xml:space="preserve"> </w:t>
      </w:r>
      <w:r w:rsidR="0019510B">
        <w:rPr>
          <w:rFonts w:ascii="Century" w:hAnsi="Century" w:cs="Times New Roman"/>
        </w:rPr>
        <w:t>offered his daughter to Cortés. Cortés</w:t>
      </w:r>
      <w:r>
        <w:rPr>
          <w:rFonts w:ascii="Century" w:hAnsi="Century" w:cs="Times New Roman"/>
        </w:rPr>
        <w:t xml:space="preserve"> politely </w:t>
      </w:r>
      <w:r w:rsidR="0019510B">
        <w:rPr>
          <w:rFonts w:ascii="Century" w:hAnsi="Century" w:cs="Times New Roman"/>
        </w:rPr>
        <w:t>turned down the offer and gave her to another conqueror; however, it was clearly an attempt by Montezuma to create an alliance with the Spaniards.</w:t>
      </w:r>
      <w:r w:rsidR="0042550B">
        <w:rPr>
          <w:rStyle w:val="FootnoteReference"/>
          <w:rFonts w:ascii="Century" w:hAnsi="Century" w:cs="Times New Roman"/>
        </w:rPr>
        <w:footnoteReference w:id="50"/>
      </w:r>
      <w:r w:rsidR="0019510B">
        <w:rPr>
          <w:rFonts w:ascii="Century" w:hAnsi="Century" w:cs="Times New Roman"/>
        </w:rPr>
        <w:t xml:space="preserve"> One of his daughters</w:t>
      </w:r>
      <w:r w:rsidR="00675661">
        <w:rPr>
          <w:rFonts w:ascii="Century" w:hAnsi="Century" w:cs="Times New Roman"/>
        </w:rPr>
        <w:t>,</w:t>
      </w:r>
      <w:r w:rsidR="0019510B">
        <w:rPr>
          <w:rFonts w:ascii="Century" w:hAnsi="Century" w:cs="Times New Roman"/>
        </w:rPr>
        <w:t xml:space="preserve"> called Doña Isabel by the </w:t>
      </w:r>
      <w:r w:rsidR="00675661">
        <w:rPr>
          <w:rFonts w:ascii="Century" w:hAnsi="Century" w:cs="Times New Roman"/>
        </w:rPr>
        <w:t>Spaniards,</w:t>
      </w:r>
      <w:r w:rsidR="0019510B">
        <w:rPr>
          <w:rFonts w:ascii="Century" w:hAnsi="Century" w:cs="Times New Roman"/>
        </w:rPr>
        <w:t xml:space="preserve"> was married to six indigenous or Spanish leaders. She was originally married to the supposed successor of her father, followed by marriages to the next two Aztec leaders. After the fall of </w:t>
      </w:r>
      <w:proofErr w:type="spellStart"/>
      <w:r w:rsidR="0019510B">
        <w:rPr>
          <w:rFonts w:ascii="Century" w:hAnsi="Century" w:cs="Times New Roman"/>
        </w:rPr>
        <w:t>Tenochtitlán</w:t>
      </w:r>
      <w:proofErr w:type="spellEnd"/>
      <w:r w:rsidR="0019510B">
        <w:rPr>
          <w:rFonts w:ascii="Century" w:hAnsi="Century" w:cs="Times New Roman"/>
        </w:rPr>
        <w:t xml:space="preserve"> she spent time with Cortés before marrying three more Spanish men, each lasting until her husband died.</w:t>
      </w:r>
      <w:r w:rsidR="002874F1">
        <w:rPr>
          <w:rFonts w:ascii="Century" w:hAnsi="Century" w:cs="Times New Roman"/>
        </w:rPr>
        <w:t xml:space="preserve"> This practice was customary for the indigenous women even before the arrival of the Spanish in order to create alliances with other indigenous groups.</w:t>
      </w:r>
      <w:r w:rsidR="0019510B">
        <w:rPr>
          <w:rStyle w:val="FootnoteReference"/>
          <w:rFonts w:ascii="Century" w:hAnsi="Century" w:cs="Times New Roman"/>
        </w:rPr>
        <w:footnoteReference w:id="51"/>
      </w:r>
      <w:r w:rsidR="002874F1">
        <w:rPr>
          <w:rFonts w:ascii="Century" w:hAnsi="Century" w:cs="Times New Roman"/>
        </w:rPr>
        <w:t xml:space="preserve"> </w:t>
      </w:r>
      <w:r>
        <w:rPr>
          <w:rFonts w:ascii="Century" w:hAnsi="Century" w:cs="Times New Roman"/>
        </w:rPr>
        <w:t xml:space="preserve">In these instances the women seemed to be carrying out a duty expected of them </w:t>
      </w:r>
      <w:r w:rsidR="002874F1">
        <w:rPr>
          <w:rFonts w:ascii="Century" w:hAnsi="Century" w:cs="Times New Roman"/>
        </w:rPr>
        <w:t>and</w:t>
      </w:r>
      <w:r>
        <w:rPr>
          <w:rFonts w:ascii="Century" w:hAnsi="Century" w:cs="Times New Roman"/>
        </w:rPr>
        <w:t xml:space="preserve"> their social position. They entered into relationships with Spanish men in order to further alliances between their people and the Spanish. </w:t>
      </w:r>
    </w:p>
    <w:p w:rsidR="008E28B1" w:rsidRDefault="00FC40F2" w:rsidP="007B30D8">
      <w:pPr>
        <w:spacing w:line="480" w:lineRule="auto"/>
        <w:ind w:firstLine="720"/>
        <w:rPr>
          <w:rFonts w:ascii="Century" w:hAnsi="Century" w:cs="Times New Roman"/>
        </w:rPr>
      </w:pPr>
      <w:r>
        <w:rPr>
          <w:rFonts w:ascii="Century" w:hAnsi="Century" w:cs="Times New Roman"/>
        </w:rPr>
        <w:t xml:space="preserve">From this analysis it can be seen that </w:t>
      </w:r>
      <w:r w:rsidR="006357FD">
        <w:rPr>
          <w:rFonts w:ascii="Century" w:hAnsi="Century" w:cs="Times New Roman"/>
        </w:rPr>
        <w:t>indigenous</w:t>
      </w:r>
      <w:r w:rsidR="007B30D8">
        <w:rPr>
          <w:rFonts w:ascii="Century" w:hAnsi="Century" w:cs="Times New Roman"/>
        </w:rPr>
        <w:t xml:space="preserve"> women were n</w:t>
      </w:r>
      <w:r>
        <w:rPr>
          <w:rFonts w:ascii="Century" w:hAnsi="Century" w:cs="Times New Roman"/>
        </w:rPr>
        <w:t>ot merely passive bystanders, succumbing automatically</w:t>
      </w:r>
      <w:r w:rsidR="007B30D8">
        <w:rPr>
          <w:rFonts w:ascii="Century" w:hAnsi="Century" w:cs="Times New Roman"/>
        </w:rPr>
        <w:t xml:space="preserve"> to the wishes of the Spaniards. While they may not have had full autonomy in all of their decisions, some of the choices they made </w:t>
      </w:r>
      <w:r>
        <w:rPr>
          <w:rFonts w:ascii="Century" w:hAnsi="Century" w:cs="Times New Roman"/>
        </w:rPr>
        <w:t>were</w:t>
      </w:r>
      <w:r w:rsidR="007B30D8">
        <w:rPr>
          <w:rFonts w:ascii="Century" w:hAnsi="Century" w:cs="Times New Roman"/>
        </w:rPr>
        <w:t xml:space="preserve"> motivated by pe</w:t>
      </w:r>
      <w:r w:rsidR="000148A8">
        <w:rPr>
          <w:rFonts w:ascii="Century" w:hAnsi="Century" w:cs="Times New Roman"/>
        </w:rPr>
        <w:t xml:space="preserve">rsonal goals, </w:t>
      </w:r>
      <w:r w:rsidR="00636DE0">
        <w:rPr>
          <w:rFonts w:ascii="Century" w:hAnsi="Century" w:cs="Times New Roman"/>
        </w:rPr>
        <w:t>feelings o</w:t>
      </w:r>
      <w:r w:rsidR="000148A8">
        <w:rPr>
          <w:rFonts w:ascii="Century" w:hAnsi="Century" w:cs="Times New Roman"/>
        </w:rPr>
        <w:t xml:space="preserve">f loyalty to their obligations, or </w:t>
      </w:r>
      <w:r>
        <w:rPr>
          <w:rFonts w:ascii="Century" w:hAnsi="Century" w:cs="Times New Roman"/>
        </w:rPr>
        <w:t xml:space="preserve">an instinct to survive and make the most of the situations that were beyond their control. </w:t>
      </w:r>
    </w:p>
    <w:p w:rsidR="003B0D94" w:rsidRPr="00243DD4" w:rsidRDefault="008E28B1" w:rsidP="0057122C">
      <w:pPr>
        <w:spacing w:line="480" w:lineRule="auto"/>
        <w:rPr>
          <w:rFonts w:ascii="Century" w:hAnsi="Century" w:cs="Times New Roman"/>
          <w:b/>
        </w:rPr>
      </w:pPr>
      <w:r>
        <w:rPr>
          <w:rFonts w:ascii="Century" w:hAnsi="Century" w:cs="Times New Roman"/>
          <w:b/>
        </w:rPr>
        <w:lastRenderedPageBreak/>
        <w:t>Conclusion</w:t>
      </w:r>
    </w:p>
    <w:p w:rsidR="009C097E" w:rsidRDefault="003B0D94" w:rsidP="003B0D94">
      <w:pPr>
        <w:spacing w:line="480" w:lineRule="auto"/>
        <w:ind w:firstLine="720"/>
        <w:rPr>
          <w:rFonts w:ascii="Century" w:hAnsi="Century" w:cs="Times New Roman"/>
        </w:rPr>
      </w:pPr>
      <w:r>
        <w:rPr>
          <w:rFonts w:ascii="Century" w:hAnsi="Century" w:cs="Times New Roman"/>
        </w:rPr>
        <w:t xml:space="preserve">Religious conversion was used to assimilate the indigenous people and to spread the influence of the Spanish Crown while interracial relationships were employed in order to gain wealth and territory. Women were subjected to forced conversion as well as forced relationships with Spanish men. However, some of these women made choices to convert or </w:t>
      </w:r>
      <w:r w:rsidR="00944D99">
        <w:rPr>
          <w:rFonts w:ascii="Century" w:hAnsi="Century" w:cs="Times New Roman"/>
        </w:rPr>
        <w:t xml:space="preserve">to </w:t>
      </w:r>
      <w:r>
        <w:rPr>
          <w:rFonts w:ascii="Century" w:hAnsi="Century" w:cs="Times New Roman"/>
        </w:rPr>
        <w:t xml:space="preserve">embrace their conversion as well as to enter into relationships with Spanish men for a variety of reasons. </w:t>
      </w:r>
    </w:p>
    <w:p w:rsidR="00A079AE" w:rsidRDefault="00A079AE" w:rsidP="00A079AE">
      <w:pPr>
        <w:spacing w:line="480" w:lineRule="auto"/>
        <w:ind w:firstLine="720"/>
        <w:rPr>
          <w:rFonts w:ascii="Century" w:hAnsi="Century" w:cs="Times New Roman"/>
        </w:rPr>
      </w:pPr>
      <w:r>
        <w:rPr>
          <w:rFonts w:ascii="Century" w:hAnsi="Century" w:cs="Times New Roman"/>
        </w:rPr>
        <w:t xml:space="preserve">The Spanish conquest of Mexico is often depicted as a bloody overtaking by men with superior military technology; however, it was more than a military overtaking. Religious conversion and relationships with indigenous women also advanced the success of the Spaniards. Thus, women were not absent from the events of the conquest. It was not solely a male versus male conflict. Women’s choices and motivations may remain unclear to us due to the lack of written sources by indigenous women, but it can be determined that women were active participants in their own lives who made choices and </w:t>
      </w:r>
      <w:r w:rsidR="002425E2">
        <w:rPr>
          <w:rFonts w:ascii="Century" w:hAnsi="Century" w:cs="Times New Roman"/>
        </w:rPr>
        <w:t>pursued</w:t>
      </w:r>
      <w:r>
        <w:rPr>
          <w:rFonts w:ascii="Century" w:hAnsi="Century" w:cs="Times New Roman"/>
        </w:rPr>
        <w:t xml:space="preserve"> goals. However, women’s autonomy was compromised by the Spaniards’ patriarchal ideology which limited their views of indigenous women. </w:t>
      </w:r>
    </w:p>
    <w:p w:rsidR="00E90225" w:rsidRDefault="00944D99" w:rsidP="00E90225">
      <w:pPr>
        <w:spacing w:line="480" w:lineRule="auto"/>
        <w:ind w:firstLine="720"/>
        <w:rPr>
          <w:rFonts w:ascii="Century" w:hAnsi="Century" w:cs="Times New Roman"/>
        </w:rPr>
      </w:pPr>
      <w:r>
        <w:rPr>
          <w:rFonts w:ascii="Century" w:hAnsi="Century" w:cs="Times New Roman"/>
        </w:rPr>
        <w:t xml:space="preserve">In the years following the initial takeover of the Aztec capital of </w:t>
      </w:r>
      <w:proofErr w:type="spellStart"/>
      <w:r>
        <w:rPr>
          <w:rFonts w:ascii="Century" w:hAnsi="Century" w:cs="Times New Roman"/>
        </w:rPr>
        <w:t>Tenochtitlán</w:t>
      </w:r>
      <w:proofErr w:type="spellEnd"/>
      <w:r>
        <w:rPr>
          <w:rFonts w:ascii="Century" w:hAnsi="Century" w:cs="Times New Roman"/>
        </w:rPr>
        <w:t>, the roles of indigenous women would continue t</w:t>
      </w:r>
      <w:r w:rsidR="00945D44">
        <w:rPr>
          <w:rFonts w:ascii="Century" w:hAnsi="Century" w:cs="Times New Roman"/>
        </w:rPr>
        <w:t xml:space="preserve">o be affected by the Spanish. </w:t>
      </w:r>
      <w:r w:rsidR="0041469D">
        <w:rPr>
          <w:rFonts w:ascii="Century" w:hAnsi="Century" w:cs="Times New Roman"/>
        </w:rPr>
        <w:t>Initially following the conquest</w:t>
      </w:r>
      <w:r w:rsidR="002425E2">
        <w:rPr>
          <w:rFonts w:ascii="Century" w:hAnsi="Century" w:cs="Times New Roman"/>
        </w:rPr>
        <w:t>,</w:t>
      </w:r>
      <w:r w:rsidR="00723161">
        <w:rPr>
          <w:rFonts w:ascii="Century" w:hAnsi="Century" w:cs="Times New Roman"/>
        </w:rPr>
        <w:t xml:space="preserve"> indigenous women </w:t>
      </w:r>
      <w:r w:rsidR="00145B04">
        <w:rPr>
          <w:rFonts w:ascii="Century" w:hAnsi="Century" w:cs="Times New Roman"/>
        </w:rPr>
        <w:t xml:space="preserve">outnumbered men in the colonial society, thus allowing them to take on </w:t>
      </w:r>
      <w:r w:rsidR="00174C7B">
        <w:rPr>
          <w:rFonts w:ascii="Century" w:hAnsi="Century" w:cs="Times New Roman"/>
        </w:rPr>
        <w:t xml:space="preserve">more </w:t>
      </w:r>
      <w:r w:rsidR="00145B04">
        <w:rPr>
          <w:rFonts w:ascii="Century" w:hAnsi="Century" w:cs="Times New Roman"/>
        </w:rPr>
        <w:t>leadership roles</w:t>
      </w:r>
      <w:r w:rsidR="0041469D">
        <w:rPr>
          <w:rFonts w:ascii="Century" w:hAnsi="Century" w:cs="Times New Roman"/>
        </w:rPr>
        <w:t>.</w:t>
      </w:r>
      <w:r w:rsidR="00145B04">
        <w:rPr>
          <w:rStyle w:val="FootnoteReference"/>
          <w:rFonts w:ascii="Century" w:hAnsi="Century" w:cs="Times New Roman"/>
        </w:rPr>
        <w:footnoteReference w:id="52"/>
      </w:r>
      <w:r w:rsidR="0041469D">
        <w:rPr>
          <w:rFonts w:ascii="Century" w:hAnsi="Century" w:cs="Times New Roman"/>
        </w:rPr>
        <w:t xml:space="preserve"> However</w:t>
      </w:r>
      <w:r w:rsidR="00174C7B">
        <w:rPr>
          <w:rFonts w:ascii="Century" w:hAnsi="Century" w:cs="Times New Roman"/>
        </w:rPr>
        <w:t>, the</w:t>
      </w:r>
      <w:r w:rsidR="0041469D">
        <w:rPr>
          <w:rFonts w:ascii="Century" w:hAnsi="Century" w:cs="Times New Roman"/>
        </w:rPr>
        <w:t xml:space="preserve"> Spanish patriarchal and hierarchical colonial structure soon took effect and indigenous women’s status waned. Women began to </w:t>
      </w:r>
      <w:r w:rsidR="0041469D">
        <w:rPr>
          <w:rFonts w:ascii="Century" w:hAnsi="Century" w:cs="Times New Roman"/>
        </w:rPr>
        <w:lastRenderedPageBreak/>
        <w:t>lose their independence as they became less abl</w:t>
      </w:r>
      <w:r w:rsidR="00174C7B">
        <w:rPr>
          <w:rFonts w:ascii="Century" w:hAnsi="Century" w:cs="Times New Roman"/>
        </w:rPr>
        <w:t xml:space="preserve">e to own property individually or </w:t>
      </w:r>
      <w:r w:rsidR="0041469D">
        <w:rPr>
          <w:rFonts w:ascii="Century" w:hAnsi="Century" w:cs="Times New Roman"/>
        </w:rPr>
        <w:t>maintain themselves as separate legal</w:t>
      </w:r>
      <w:r w:rsidR="00174C7B">
        <w:rPr>
          <w:rFonts w:ascii="Century" w:hAnsi="Century" w:cs="Times New Roman"/>
        </w:rPr>
        <w:t xml:space="preserve"> entities from their husbands.</w:t>
      </w:r>
      <w:r w:rsidR="0041469D">
        <w:rPr>
          <w:rFonts w:ascii="Century" w:hAnsi="Century" w:cs="Times New Roman"/>
        </w:rPr>
        <w:t xml:space="preserve"> </w:t>
      </w:r>
      <w:r w:rsidR="00174C7B">
        <w:rPr>
          <w:rFonts w:ascii="Century" w:hAnsi="Century" w:cs="Times New Roman"/>
        </w:rPr>
        <w:t>Also, these women</w:t>
      </w:r>
      <w:r w:rsidR="0041469D">
        <w:rPr>
          <w:rFonts w:ascii="Century" w:hAnsi="Century" w:cs="Times New Roman"/>
        </w:rPr>
        <w:t xml:space="preserve"> lost their positions of authority as indigenous social institutions declined.</w:t>
      </w:r>
      <w:r w:rsidR="00AB7858">
        <w:rPr>
          <w:rStyle w:val="FootnoteReference"/>
          <w:rFonts w:ascii="Century" w:hAnsi="Century" w:cs="Times New Roman"/>
        </w:rPr>
        <w:footnoteReference w:id="53"/>
      </w:r>
      <w:r w:rsidR="00174C7B">
        <w:rPr>
          <w:rFonts w:ascii="Century" w:hAnsi="Century" w:cs="Times New Roman"/>
        </w:rPr>
        <w:t xml:space="preserve"> </w:t>
      </w:r>
      <w:r w:rsidR="002425E2">
        <w:rPr>
          <w:rFonts w:ascii="Century" w:hAnsi="Century" w:cs="Times New Roman"/>
        </w:rPr>
        <w:t>T</w:t>
      </w:r>
      <w:r w:rsidR="00174C7B">
        <w:rPr>
          <w:rFonts w:ascii="Century" w:hAnsi="Century" w:cs="Times New Roman"/>
        </w:rPr>
        <w:t>hey were treate</w:t>
      </w:r>
      <w:r w:rsidR="002425E2">
        <w:rPr>
          <w:rFonts w:ascii="Century" w:hAnsi="Century" w:cs="Times New Roman"/>
        </w:rPr>
        <w:t>d more and more as legal minors, but</w:t>
      </w:r>
      <w:r w:rsidR="00174C7B">
        <w:rPr>
          <w:rFonts w:ascii="Century" w:hAnsi="Century" w:cs="Times New Roman"/>
        </w:rPr>
        <w:t xml:space="preserve"> indigenous women also continued to exercise choice and an active role in Spanish colonial society. </w:t>
      </w:r>
      <w:r w:rsidR="00AB7858">
        <w:rPr>
          <w:rFonts w:ascii="Century" w:hAnsi="Century" w:cs="Times New Roman"/>
        </w:rPr>
        <w:t xml:space="preserve">Many women participated in rebellions as well as private ritual practices, such as sexual witchcraft and </w:t>
      </w:r>
      <w:r w:rsidR="00A079AE">
        <w:rPr>
          <w:rFonts w:ascii="Century" w:hAnsi="Century" w:cs="Times New Roman"/>
        </w:rPr>
        <w:t>matchmaking, which</w:t>
      </w:r>
      <w:r w:rsidR="00AB7858">
        <w:rPr>
          <w:rFonts w:ascii="Century" w:hAnsi="Century" w:cs="Times New Roman"/>
        </w:rPr>
        <w:t xml:space="preserve"> </w:t>
      </w:r>
      <w:r w:rsidR="00A079AE">
        <w:rPr>
          <w:rFonts w:ascii="Century" w:hAnsi="Century" w:cs="Times New Roman"/>
        </w:rPr>
        <w:t>went against</w:t>
      </w:r>
      <w:r w:rsidR="00AB7858">
        <w:rPr>
          <w:rFonts w:ascii="Century" w:hAnsi="Century" w:cs="Times New Roman"/>
        </w:rPr>
        <w:t xml:space="preserve"> the Catholic Church and the domination of the patriarchal society.</w:t>
      </w:r>
      <w:r w:rsidR="00AB7858">
        <w:rPr>
          <w:rStyle w:val="FootnoteReference"/>
          <w:rFonts w:ascii="Century" w:hAnsi="Century" w:cs="Times New Roman"/>
        </w:rPr>
        <w:footnoteReference w:id="54"/>
      </w:r>
      <w:r w:rsidR="00945D44">
        <w:rPr>
          <w:rFonts w:ascii="Century" w:hAnsi="Century" w:cs="Times New Roman"/>
        </w:rPr>
        <w:t xml:space="preserve"> </w:t>
      </w:r>
      <w:r w:rsidR="00E90225">
        <w:rPr>
          <w:rFonts w:ascii="Century" w:hAnsi="Century" w:cs="Times New Roman"/>
        </w:rPr>
        <w:t>These practices show that e</w:t>
      </w:r>
      <w:r w:rsidR="00945D44">
        <w:rPr>
          <w:rFonts w:ascii="Century" w:hAnsi="Century" w:cs="Times New Roman"/>
        </w:rPr>
        <w:t xml:space="preserve">ven though women’s status declined under the patriarchal colonial rule of the Spanish, many indigenous women found ways to exercise their own autonomy through their new prescribed roles. </w:t>
      </w:r>
    </w:p>
    <w:p w:rsidR="00A079AE" w:rsidRDefault="00945D44" w:rsidP="00E90225">
      <w:pPr>
        <w:spacing w:line="480" w:lineRule="auto"/>
        <w:ind w:firstLine="720"/>
        <w:rPr>
          <w:rFonts w:ascii="Century" w:hAnsi="Century" w:cs="Times New Roman"/>
        </w:rPr>
      </w:pPr>
      <w:r>
        <w:rPr>
          <w:rFonts w:ascii="Century" w:hAnsi="Century" w:cs="Times New Roman"/>
        </w:rPr>
        <w:t xml:space="preserve">Despite the </w:t>
      </w:r>
      <w:r w:rsidR="008B0FA7">
        <w:rPr>
          <w:rFonts w:ascii="Century" w:hAnsi="Century" w:cs="Times New Roman"/>
        </w:rPr>
        <w:t xml:space="preserve">fluctuating </w:t>
      </w:r>
      <w:r>
        <w:rPr>
          <w:rFonts w:ascii="Century" w:hAnsi="Century" w:cs="Times New Roman"/>
        </w:rPr>
        <w:t xml:space="preserve">status </w:t>
      </w:r>
      <w:r w:rsidR="00092A81">
        <w:rPr>
          <w:rFonts w:ascii="Century" w:hAnsi="Century" w:cs="Times New Roman"/>
        </w:rPr>
        <w:t xml:space="preserve">of </w:t>
      </w:r>
      <w:r w:rsidR="002425E2">
        <w:rPr>
          <w:rFonts w:ascii="Century" w:hAnsi="Century" w:cs="Times New Roman"/>
        </w:rPr>
        <w:t xml:space="preserve">native </w:t>
      </w:r>
      <w:r w:rsidR="00092A81">
        <w:rPr>
          <w:rFonts w:ascii="Century" w:hAnsi="Century" w:cs="Times New Roman"/>
        </w:rPr>
        <w:t xml:space="preserve">women </w:t>
      </w:r>
      <w:r>
        <w:rPr>
          <w:rFonts w:ascii="Century" w:hAnsi="Century" w:cs="Times New Roman"/>
        </w:rPr>
        <w:t>in colonial society, indigenous women would continue to marry or become involved with Spanish men, give birth to mestizo children, and be converted to Catholicism</w:t>
      </w:r>
      <w:r w:rsidR="00092A81">
        <w:rPr>
          <w:rFonts w:ascii="Century" w:hAnsi="Century" w:cs="Times New Roman"/>
        </w:rPr>
        <w:t xml:space="preserve">. The continued contact between Spanish men and indigenous women would lead to the development of a racial caste system in Spanish America that </w:t>
      </w:r>
      <w:r w:rsidR="00A23453">
        <w:rPr>
          <w:rFonts w:ascii="Century" w:hAnsi="Century" w:cs="Times New Roman"/>
        </w:rPr>
        <w:t>would continue</w:t>
      </w:r>
      <w:r w:rsidR="00092A81">
        <w:rPr>
          <w:rFonts w:ascii="Century" w:hAnsi="Century" w:cs="Times New Roman"/>
        </w:rPr>
        <w:t xml:space="preserve"> to rule with patriarchal </w:t>
      </w:r>
      <w:r w:rsidR="00E90225">
        <w:rPr>
          <w:rFonts w:ascii="Century" w:hAnsi="Century" w:cs="Times New Roman"/>
        </w:rPr>
        <w:t>and religious hegemony</w:t>
      </w:r>
      <w:r w:rsidR="003275B1">
        <w:rPr>
          <w:rFonts w:ascii="Century" w:hAnsi="Century" w:cs="Times New Roman"/>
        </w:rPr>
        <w:t xml:space="preserve"> for many years</w:t>
      </w:r>
      <w:r w:rsidR="00A23453">
        <w:rPr>
          <w:rFonts w:ascii="Century" w:hAnsi="Century" w:cs="Times New Roman"/>
        </w:rPr>
        <w:t>.</w:t>
      </w:r>
    </w:p>
    <w:p w:rsidR="009C5EF1" w:rsidRDefault="009C5EF1" w:rsidP="009C5EF1">
      <w:pPr>
        <w:jc w:val="center"/>
        <w:rPr>
          <w:rFonts w:ascii="Century" w:hAnsi="Century"/>
        </w:rPr>
      </w:pPr>
    </w:p>
    <w:p w:rsidR="009C5EF1" w:rsidRDefault="009C5EF1" w:rsidP="009C5EF1">
      <w:pPr>
        <w:jc w:val="center"/>
        <w:rPr>
          <w:rFonts w:ascii="Century" w:hAnsi="Century"/>
        </w:rPr>
      </w:pPr>
    </w:p>
    <w:p w:rsidR="009C5EF1" w:rsidRDefault="009C5EF1" w:rsidP="009C5EF1">
      <w:pPr>
        <w:jc w:val="center"/>
        <w:rPr>
          <w:rFonts w:ascii="Century" w:hAnsi="Century"/>
        </w:rPr>
      </w:pPr>
    </w:p>
    <w:p w:rsidR="009C5EF1" w:rsidRDefault="009C5EF1" w:rsidP="009C5EF1">
      <w:pPr>
        <w:jc w:val="center"/>
        <w:rPr>
          <w:rFonts w:ascii="Century" w:hAnsi="Century"/>
        </w:rPr>
      </w:pPr>
    </w:p>
    <w:p w:rsidR="009C5EF1" w:rsidRDefault="009C5EF1" w:rsidP="009C5EF1">
      <w:pPr>
        <w:jc w:val="center"/>
        <w:rPr>
          <w:rFonts w:ascii="Century" w:hAnsi="Century"/>
        </w:rPr>
      </w:pPr>
    </w:p>
    <w:p w:rsidR="009C5EF1" w:rsidRDefault="009C5EF1" w:rsidP="009C5EF1">
      <w:pPr>
        <w:jc w:val="center"/>
        <w:rPr>
          <w:rFonts w:ascii="Century" w:hAnsi="Century"/>
        </w:rPr>
      </w:pPr>
    </w:p>
    <w:p w:rsidR="009C5EF1" w:rsidRPr="00C44E8C" w:rsidRDefault="009C5EF1" w:rsidP="009C5EF1">
      <w:pPr>
        <w:jc w:val="center"/>
        <w:rPr>
          <w:rFonts w:ascii="Century" w:hAnsi="Century"/>
        </w:rPr>
      </w:pPr>
      <w:r w:rsidRPr="00C44E8C">
        <w:rPr>
          <w:rFonts w:ascii="Century" w:hAnsi="Century"/>
        </w:rPr>
        <w:lastRenderedPageBreak/>
        <w:t>Selected Bibliography</w:t>
      </w:r>
    </w:p>
    <w:p w:rsidR="009C5EF1" w:rsidRPr="00C44E8C" w:rsidRDefault="009C5EF1" w:rsidP="009C5EF1">
      <w:pPr>
        <w:spacing w:line="240" w:lineRule="auto"/>
        <w:ind w:left="720" w:hanging="720"/>
        <w:rPr>
          <w:rFonts w:ascii="Century" w:hAnsi="Century" w:cs="Times New Roman"/>
        </w:rPr>
      </w:pPr>
      <w:r w:rsidRPr="00C44E8C">
        <w:rPr>
          <w:rFonts w:ascii="Century" w:hAnsi="Century" w:cs="Times New Roman"/>
        </w:rPr>
        <w:t xml:space="preserve">Cortés, </w:t>
      </w:r>
      <w:proofErr w:type="spellStart"/>
      <w:r w:rsidRPr="00C44E8C">
        <w:rPr>
          <w:rFonts w:ascii="Century" w:hAnsi="Century" w:cs="Times New Roman"/>
        </w:rPr>
        <w:t>Hernán</w:t>
      </w:r>
      <w:proofErr w:type="spellEnd"/>
      <w:r w:rsidRPr="00C44E8C">
        <w:rPr>
          <w:rFonts w:ascii="Century" w:hAnsi="Century" w:cs="Times New Roman"/>
        </w:rPr>
        <w:t xml:space="preserve">. </w:t>
      </w:r>
      <w:proofErr w:type="gramStart"/>
      <w:r w:rsidRPr="00C44E8C">
        <w:rPr>
          <w:rFonts w:ascii="Century" w:hAnsi="Century" w:cs="Times New Roman"/>
          <w:i/>
          <w:iCs/>
        </w:rPr>
        <w:t>Letters from Mexico.</w:t>
      </w:r>
      <w:proofErr w:type="gramEnd"/>
      <w:r w:rsidRPr="00C44E8C">
        <w:rPr>
          <w:rFonts w:ascii="Century" w:hAnsi="Century" w:cs="Times New Roman"/>
        </w:rPr>
        <w:t xml:space="preserve"> </w:t>
      </w:r>
      <w:proofErr w:type="gramStart"/>
      <w:r w:rsidRPr="00C44E8C">
        <w:rPr>
          <w:rFonts w:ascii="Century" w:hAnsi="Century" w:cs="Times New Roman"/>
        </w:rPr>
        <w:t xml:space="preserve">Translated by Anthony </w:t>
      </w:r>
      <w:proofErr w:type="spellStart"/>
      <w:r w:rsidRPr="00C44E8C">
        <w:rPr>
          <w:rFonts w:ascii="Century" w:hAnsi="Century" w:cs="Times New Roman"/>
        </w:rPr>
        <w:t>Pagden</w:t>
      </w:r>
      <w:proofErr w:type="spellEnd"/>
      <w:r w:rsidRPr="00C44E8C">
        <w:rPr>
          <w:rFonts w:ascii="Century" w:hAnsi="Century" w:cs="Times New Roman"/>
        </w:rPr>
        <w:t>.</w:t>
      </w:r>
      <w:proofErr w:type="gramEnd"/>
      <w:r w:rsidRPr="00C44E8C">
        <w:rPr>
          <w:rFonts w:ascii="Century" w:hAnsi="Century" w:cs="Times New Roman"/>
        </w:rPr>
        <w:t xml:space="preserve"> New Haven: Yale University Press, 1986.</w:t>
      </w:r>
    </w:p>
    <w:p w:rsidR="009C5EF1" w:rsidRPr="00C44E8C" w:rsidRDefault="009C5EF1" w:rsidP="009C5EF1">
      <w:pPr>
        <w:spacing w:line="240" w:lineRule="auto"/>
        <w:ind w:left="720" w:hanging="720"/>
        <w:rPr>
          <w:rFonts w:ascii="Century" w:hAnsi="Century" w:cs="Times New Roman"/>
        </w:rPr>
      </w:pPr>
      <w:proofErr w:type="gramStart"/>
      <w:r w:rsidRPr="00C44E8C">
        <w:rPr>
          <w:rFonts w:ascii="Century" w:hAnsi="Century" w:cs="Times New Roman"/>
        </w:rPr>
        <w:t>Diaz, Bernal.</w:t>
      </w:r>
      <w:proofErr w:type="gramEnd"/>
      <w:r w:rsidRPr="00C44E8C">
        <w:rPr>
          <w:rFonts w:ascii="Century" w:hAnsi="Century" w:cs="Times New Roman"/>
        </w:rPr>
        <w:t xml:space="preserve"> </w:t>
      </w:r>
      <w:proofErr w:type="gramStart"/>
      <w:r w:rsidRPr="00C44E8C">
        <w:rPr>
          <w:rFonts w:ascii="Century" w:hAnsi="Century" w:cs="Times New Roman"/>
          <w:i/>
          <w:iCs/>
        </w:rPr>
        <w:t>The Conquest of New Spain.</w:t>
      </w:r>
      <w:proofErr w:type="gramEnd"/>
      <w:r w:rsidRPr="00C44E8C">
        <w:rPr>
          <w:rFonts w:ascii="Century" w:hAnsi="Century" w:cs="Times New Roman"/>
        </w:rPr>
        <w:t xml:space="preserve"> </w:t>
      </w:r>
      <w:proofErr w:type="gramStart"/>
      <w:r w:rsidRPr="00C44E8C">
        <w:rPr>
          <w:rFonts w:ascii="Century" w:hAnsi="Century" w:cs="Times New Roman"/>
        </w:rPr>
        <w:t>Translated by J.M. Cohen.</w:t>
      </w:r>
      <w:proofErr w:type="gramEnd"/>
      <w:r w:rsidRPr="00C44E8C">
        <w:rPr>
          <w:rFonts w:ascii="Century" w:hAnsi="Century" w:cs="Times New Roman"/>
        </w:rPr>
        <w:t xml:space="preserve"> London: Penguin Group, 1963.</w:t>
      </w:r>
    </w:p>
    <w:p w:rsidR="009C5EF1" w:rsidRPr="00C44E8C" w:rsidRDefault="009C5EF1" w:rsidP="009C5EF1">
      <w:pPr>
        <w:spacing w:line="240" w:lineRule="auto"/>
        <w:ind w:left="720" w:hanging="720"/>
        <w:rPr>
          <w:rFonts w:ascii="Century" w:hAnsi="Century" w:cs="Times New Roman"/>
        </w:rPr>
      </w:pPr>
      <w:r w:rsidRPr="00C44E8C">
        <w:rPr>
          <w:rFonts w:ascii="Century" w:hAnsi="Century" w:cs="Times New Roman"/>
        </w:rPr>
        <w:t xml:space="preserve">Greer Johnson, Julie. </w:t>
      </w:r>
      <w:proofErr w:type="gramStart"/>
      <w:r w:rsidRPr="00C44E8C">
        <w:rPr>
          <w:rFonts w:ascii="Century" w:hAnsi="Century" w:cs="Times New Roman"/>
        </w:rPr>
        <w:t>"Bernal Diaz and the Women of the Conquest."</w:t>
      </w:r>
      <w:proofErr w:type="gramEnd"/>
      <w:r w:rsidRPr="00C44E8C">
        <w:rPr>
          <w:rFonts w:ascii="Century" w:hAnsi="Century" w:cs="Times New Roman"/>
        </w:rPr>
        <w:t xml:space="preserve"> In </w:t>
      </w:r>
      <w:r w:rsidRPr="00C44E8C">
        <w:rPr>
          <w:rFonts w:ascii="Century" w:hAnsi="Century" w:cs="Times New Roman"/>
          <w:i/>
        </w:rPr>
        <w:t>Spanish American Literature: A Collection of Essays</w:t>
      </w:r>
      <w:r w:rsidRPr="00C44E8C">
        <w:rPr>
          <w:rFonts w:ascii="Century" w:hAnsi="Century" w:cs="Times New Roman"/>
        </w:rPr>
        <w:t xml:space="preserve">, edited by David William Foster and Daniel </w:t>
      </w:r>
      <w:proofErr w:type="spellStart"/>
      <w:r w:rsidRPr="00C44E8C">
        <w:rPr>
          <w:rFonts w:ascii="Century" w:hAnsi="Century" w:cs="Times New Roman"/>
        </w:rPr>
        <w:t>Altamiranda</w:t>
      </w:r>
      <w:proofErr w:type="spellEnd"/>
      <w:r w:rsidRPr="00C44E8C">
        <w:rPr>
          <w:rFonts w:ascii="Century" w:hAnsi="Century" w:cs="Times New Roman"/>
        </w:rPr>
        <w:t>, 159-169. New York: Garland Publishing, Inc., 1997.</w:t>
      </w:r>
    </w:p>
    <w:p w:rsidR="009C5EF1" w:rsidRPr="00C44E8C" w:rsidRDefault="009C5EF1" w:rsidP="009C5EF1">
      <w:pPr>
        <w:spacing w:line="240" w:lineRule="auto"/>
        <w:ind w:left="720" w:hanging="720"/>
        <w:rPr>
          <w:rFonts w:ascii="Century" w:hAnsi="Century" w:cs="Times New Roman"/>
        </w:rPr>
      </w:pPr>
      <w:proofErr w:type="spellStart"/>
      <w:r w:rsidRPr="00C44E8C">
        <w:rPr>
          <w:rFonts w:ascii="Century" w:hAnsi="Century" w:cs="Times New Roman"/>
        </w:rPr>
        <w:t>Karttunen</w:t>
      </w:r>
      <w:proofErr w:type="spellEnd"/>
      <w:r w:rsidRPr="00C44E8C">
        <w:rPr>
          <w:rFonts w:ascii="Century" w:hAnsi="Century" w:cs="Times New Roman"/>
        </w:rPr>
        <w:t xml:space="preserve">, Frances E. </w:t>
      </w:r>
      <w:proofErr w:type="gramStart"/>
      <w:r w:rsidRPr="00C44E8C">
        <w:rPr>
          <w:rFonts w:ascii="Century" w:hAnsi="Century" w:cs="Times New Roman"/>
          <w:i/>
          <w:iCs/>
        </w:rPr>
        <w:t>Between</w:t>
      </w:r>
      <w:proofErr w:type="gramEnd"/>
      <w:r w:rsidRPr="00C44E8C">
        <w:rPr>
          <w:rFonts w:ascii="Century" w:hAnsi="Century" w:cs="Times New Roman"/>
          <w:i/>
          <w:iCs/>
        </w:rPr>
        <w:t xml:space="preserve"> Worlds: Interpreters, Guides, and Survivors</w:t>
      </w:r>
      <w:r w:rsidRPr="00C44E8C">
        <w:rPr>
          <w:rFonts w:ascii="Century" w:hAnsi="Century" w:cs="Times New Roman"/>
        </w:rPr>
        <w:t xml:space="preserve">. </w:t>
      </w:r>
      <w:proofErr w:type="gramStart"/>
      <w:r w:rsidRPr="00C44E8C">
        <w:rPr>
          <w:rFonts w:ascii="Century" w:hAnsi="Century" w:cs="Times New Roman"/>
        </w:rPr>
        <w:t>Rutgers University Press, 1994.</w:t>
      </w:r>
      <w:proofErr w:type="gramEnd"/>
      <w:r w:rsidRPr="00C44E8C">
        <w:rPr>
          <w:rFonts w:ascii="Century" w:hAnsi="Century" w:cs="Times New Roman"/>
        </w:rPr>
        <w:t xml:space="preserve"> </w:t>
      </w:r>
      <w:proofErr w:type="gramStart"/>
      <w:r w:rsidRPr="00C44E8C">
        <w:rPr>
          <w:rFonts w:ascii="Century" w:hAnsi="Century" w:cs="Times New Roman"/>
          <w:i/>
          <w:iCs/>
        </w:rPr>
        <w:t>eBook</w:t>
      </w:r>
      <w:proofErr w:type="gramEnd"/>
      <w:r w:rsidRPr="00C44E8C">
        <w:rPr>
          <w:rFonts w:ascii="Century" w:hAnsi="Century" w:cs="Times New Roman"/>
          <w:i/>
          <w:iCs/>
        </w:rPr>
        <w:t xml:space="preserve"> Collection (</w:t>
      </w:r>
      <w:proofErr w:type="spellStart"/>
      <w:r w:rsidRPr="00C44E8C">
        <w:rPr>
          <w:rFonts w:ascii="Century" w:hAnsi="Century" w:cs="Times New Roman"/>
          <w:i/>
          <w:iCs/>
        </w:rPr>
        <w:t>EBSCOhost</w:t>
      </w:r>
      <w:proofErr w:type="spellEnd"/>
      <w:r w:rsidRPr="00C44E8C">
        <w:rPr>
          <w:rFonts w:ascii="Century" w:hAnsi="Century" w:cs="Times New Roman"/>
          <w:i/>
          <w:iCs/>
        </w:rPr>
        <w:t>)</w:t>
      </w:r>
      <w:r w:rsidRPr="00C44E8C">
        <w:rPr>
          <w:rFonts w:ascii="Century" w:hAnsi="Century" w:cs="Times New Roman"/>
        </w:rPr>
        <w:t xml:space="preserve">, </w:t>
      </w:r>
      <w:proofErr w:type="spellStart"/>
      <w:r w:rsidRPr="00C44E8C">
        <w:rPr>
          <w:rFonts w:ascii="Century" w:hAnsi="Century" w:cs="Times New Roman"/>
        </w:rPr>
        <w:t>EBSCO</w:t>
      </w:r>
      <w:r w:rsidRPr="00C44E8C">
        <w:rPr>
          <w:rFonts w:ascii="Century" w:hAnsi="Century" w:cs="Times New Roman"/>
          <w:i/>
          <w:iCs/>
        </w:rPr>
        <w:t>host</w:t>
      </w:r>
      <w:proofErr w:type="spellEnd"/>
      <w:r w:rsidRPr="00C44E8C">
        <w:rPr>
          <w:rFonts w:ascii="Century" w:hAnsi="Century" w:cs="Times New Roman"/>
        </w:rPr>
        <w:t xml:space="preserve"> (accessed October 12, 2011).</w:t>
      </w:r>
    </w:p>
    <w:p w:rsidR="009C5EF1" w:rsidRPr="00C44E8C" w:rsidRDefault="009C5EF1" w:rsidP="009C5EF1">
      <w:pPr>
        <w:spacing w:line="240" w:lineRule="auto"/>
        <w:ind w:left="720" w:hanging="720"/>
        <w:rPr>
          <w:rFonts w:ascii="Century" w:hAnsi="Century" w:cs="Times New Roman"/>
        </w:rPr>
      </w:pPr>
      <w:r w:rsidRPr="00C44E8C">
        <w:rPr>
          <w:rFonts w:ascii="Century" w:hAnsi="Century" w:cs="Times New Roman"/>
        </w:rPr>
        <w:t xml:space="preserve">Kidwell, Clara Sue "Indian Women as Cultural Mediators." </w:t>
      </w:r>
      <w:proofErr w:type="spellStart"/>
      <w:r w:rsidRPr="00C44E8C">
        <w:rPr>
          <w:rFonts w:ascii="Century" w:hAnsi="Century" w:cs="Times New Roman"/>
          <w:i/>
          <w:iCs/>
        </w:rPr>
        <w:t>Ethnohistory</w:t>
      </w:r>
      <w:proofErr w:type="spellEnd"/>
      <w:r w:rsidRPr="00C44E8C">
        <w:rPr>
          <w:rFonts w:ascii="Century" w:hAnsi="Century" w:cs="Times New Roman"/>
        </w:rPr>
        <w:t xml:space="preserve"> 39, no. 2 (1992): 97-107. http://www.jstor.org/stable/482389%20. (</w:t>
      </w:r>
      <w:proofErr w:type="gramStart"/>
      <w:r w:rsidRPr="00C44E8C">
        <w:rPr>
          <w:rFonts w:ascii="Century" w:hAnsi="Century" w:cs="Times New Roman"/>
        </w:rPr>
        <w:t>accessed</w:t>
      </w:r>
      <w:proofErr w:type="gramEnd"/>
      <w:r w:rsidRPr="00C44E8C">
        <w:rPr>
          <w:rFonts w:ascii="Century" w:hAnsi="Century" w:cs="Times New Roman"/>
        </w:rPr>
        <w:t xml:space="preserve"> September 29, 2011).</w:t>
      </w:r>
    </w:p>
    <w:p w:rsidR="009C5EF1" w:rsidRPr="00C44E8C" w:rsidRDefault="009C5EF1" w:rsidP="009C5EF1">
      <w:pPr>
        <w:spacing w:line="240" w:lineRule="auto"/>
        <w:ind w:left="720" w:hanging="720"/>
        <w:rPr>
          <w:rFonts w:ascii="Century" w:hAnsi="Century" w:cs="Times New Roman"/>
        </w:rPr>
      </w:pPr>
      <w:proofErr w:type="gramStart"/>
      <w:r w:rsidRPr="00C44E8C">
        <w:rPr>
          <w:rFonts w:ascii="Century" w:hAnsi="Century" w:cs="Times New Roman"/>
        </w:rPr>
        <w:t>Levy, Buddy.</w:t>
      </w:r>
      <w:proofErr w:type="gramEnd"/>
      <w:r w:rsidRPr="00C44E8C">
        <w:rPr>
          <w:rFonts w:ascii="Century" w:hAnsi="Century" w:cs="Times New Roman"/>
        </w:rPr>
        <w:t xml:space="preserve"> </w:t>
      </w:r>
      <w:r w:rsidRPr="00C44E8C">
        <w:rPr>
          <w:rFonts w:ascii="Century" w:hAnsi="Century" w:cs="Times New Roman"/>
          <w:i/>
        </w:rPr>
        <w:t xml:space="preserve">Conquistador: </w:t>
      </w:r>
      <w:proofErr w:type="spellStart"/>
      <w:r w:rsidRPr="00C44E8C">
        <w:rPr>
          <w:rFonts w:ascii="Century" w:hAnsi="Century" w:cs="Times New Roman"/>
          <w:i/>
        </w:rPr>
        <w:t>Hernán</w:t>
      </w:r>
      <w:proofErr w:type="spellEnd"/>
      <w:r w:rsidRPr="00C44E8C">
        <w:rPr>
          <w:rFonts w:ascii="Century" w:hAnsi="Century" w:cs="Times New Roman"/>
          <w:i/>
        </w:rPr>
        <w:t xml:space="preserve"> Cortés, King Montezuma, and the Last Stand of the Aztecs</w:t>
      </w:r>
      <w:r w:rsidRPr="00C44E8C">
        <w:rPr>
          <w:rFonts w:ascii="Century" w:hAnsi="Century" w:cs="Times New Roman"/>
        </w:rPr>
        <w:t>. New York: Bantam Books, 2008.</w:t>
      </w:r>
    </w:p>
    <w:p w:rsidR="009C5EF1" w:rsidRPr="00C44E8C" w:rsidRDefault="009C5EF1" w:rsidP="009C5EF1">
      <w:pPr>
        <w:spacing w:line="240" w:lineRule="auto"/>
        <w:ind w:left="720" w:hanging="720"/>
        <w:rPr>
          <w:rFonts w:ascii="Century" w:hAnsi="Century" w:cs="Times New Roman"/>
        </w:rPr>
      </w:pPr>
      <w:proofErr w:type="spellStart"/>
      <w:r w:rsidRPr="00C44E8C">
        <w:rPr>
          <w:rFonts w:ascii="Century" w:hAnsi="Century" w:cs="Times New Roman"/>
        </w:rPr>
        <w:t>Mörner</w:t>
      </w:r>
      <w:proofErr w:type="spellEnd"/>
      <w:r w:rsidRPr="00C44E8C">
        <w:rPr>
          <w:rFonts w:ascii="Century" w:hAnsi="Century" w:cs="Times New Roman"/>
        </w:rPr>
        <w:t xml:space="preserve">, Magnus. </w:t>
      </w:r>
      <w:proofErr w:type="gramStart"/>
      <w:r w:rsidRPr="00C44E8C">
        <w:rPr>
          <w:rFonts w:ascii="Century" w:hAnsi="Century" w:cs="Times New Roman"/>
          <w:i/>
          <w:iCs/>
        </w:rPr>
        <w:t>Race Mixture in the History of Latin America.</w:t>
      </w:r>
      <w:proofErr w:type="gramEnd"/>
      <w:r w:rsidRPr="00C44E8C">
        <w:rPr>
          <w:rFonts w:ascii="Century" w:hAnsi="Century" w:cs="Times New Roman"/>
        </w:rPr>
        <w:t xml:space="preserve"> Boston: Little, Brown, and Company, 1967.</w:t>
      </w:r>
    </w:p>
    <w:p w:rsidR="009C5EF1" w:rsidRPr="00C44E8C" w:rsidRDefault="009C5EF1" w:rsidP="009C5EF1">
      <w:pPr>
        <w:spacing w:line="240" w:lineRule="auto"/>
        <w:ind w:left="720" w:hanging="720"/>
        <w:rPr>
          <w:rFonts w:ascii="Century" w:hAnsi="Century" w:cs="Times New Roman"/>
        </w:rPr>
      </w:pPr>
      <w:r w:rsidRPr="00C44E8C">
        <w:rPr>
          <w:rFonts w:ascii="Century" w:hAnsi="Century" w:cs="Times New Roman"/>
        </w:rPr>
        <w:t xml:space="preserve">Powers, Karen Vieira. </w:t>
      </w:r>
      <w:r w:rsidRPr="00C44E8C">
        <w:rPr>
          <w:rFonts w:ascii="Century" w:hAnsi="Century" w:cs="Times New Roman"/>
          <w:i/>
        </w:rPr>
        <w:t xml:space="preserve">Women in the Crucible of </w:t>
      </w:r>
      <w:proofErr w:type="gramStart"/>
      <w:r w:rsidRPr="00C44E8C">
        <w:rPr>
          <w:rFonts w:ascii="Century" w:hAnsi="Century" w:cs="Times New Roman"/>
          <w:i/>
        </w:rPr>
        <w:t>Conquest :</w:t>
      </w:r>
      <w:proofErr w:type="gramEnd"/>
      <w:r w:rsidRPr="00C44E8C">
        <w:rPr>
          <w:rFonts w:ascii="Century" w:hAnsi="Century" w:cs="Times New Roman"/>
          <w:i/>
        </w:rPr>
        <w:t xml:space="preserve"> The Gendered Genesis of Spanish American Society, 1500-1600</w:t>
      </w:r>
      <w:r w:rsidRPr="00C44E8C">
        <w:rPr>
          <w:rFonts w:ascii="Century" w:hAnsi="Century" w:cs="Times New Roman"/>
        </w:rPr>
        <w:t>. Albuquerque: University of New Mexico Press, 2005.</w:t>
      </w:r>
    </w:p>
    <w:p w:rsidR="009C5EF1" w:rsidRPr="00C44E8C" w:rsidRDefault="009C5EF1" w:rsidP="009C5EF1">
      <w:pPr>
        <w:spacing w:line="240" w:lineRule="auto"/>
        <w:ind w:left="720" w:hanging="720"/>
        <w:rPr>
          <w:rFonts w:ascii="Century" w:hAnsi="Century" w:cs="Times New Roman"/>
        </w:rPr>
      </w:pPr>
      <w:proofErr w:type="gramStart"/>
      <w:r w:rsidRPr="00C44E8C">
        <w:rPr>
          <w:rFonts w:ascii="Century" w:hAnsi="Century" w:cs="Times New Roman"/>
        </w:rPr>
        <w:t xml:space="preserve">Schroeder, Susan, Stephanie Wood, and Robert </w:t>
      </w:r>
      <w:proofErr w:type="spellStart"/>
      <w:r w:rsidRPr="00C44E8C">
        <w:rPr>
          <w:rFonts w:ascii="Century" w:hAnsi="Century" w:cs="Times New Roman"/>
        </w:rPr>
        <w:t>Haskett</w:t>
      </w:r>
      <w:proofErr w:type="spellEnd"/>
      <w:r w:rsidRPr="00C44E8C">
        <w:rPr>
          <w:rFonts w:ascii="Century" w:hAnsi="Century" w:cs="Times New Roman"/>
        </w:rPr>
        <w:t>, eds. Indian Women of Early Mexico.</w:t>
      </w:r>
      <w:proofErr w:type="gramEnd"/>
      <w:r w:rsidRPr="00C44E8C">
        <w:rPr>
          <w:rFonts w:ascii="Century" w:hAnsi="Century" w:cs="Times New Roman"/>
        </w:rPr>
        <w:t xml:space="preserve"> Norman: University of Oklahoma Press, 1997.</w:t>
      </w:r>
    </w:p>
    <w:p w:rsidR="009C5EF1" w:rsidRPr="00C44E8C" w:rsidRDefault="009C5EF1" w:rsidP="009C5EF1">
      <w:pPr>
        <w:spacing w:line="240" w:lineRule="auto"/>
        <w:ind w:left="720" w:hanging="720"/>
        <w:rPr>
          <w:rFonts w:ascii="Century" w:hAnsi="Century" w:cs="Times New Roman"/>
        </w:rPr>
      </w:pPr>
      <w:r w:rsidRPr="00C44E8C">
        <w:rPr>
          <w:rFonts w:ascii="Century" w:hAnsi="Century" w:cs="Times New Roman"/>
        </w:rPr>
        <w:t xml:space="preserve">Wood, Stephanie. </w:t>
      </w:r>
      <w:proofErr w:type="gramStart"/>
      <w:r w:rsidRPr="00C44E8C">
        <w:rPr>
          <w:rFonts w:ascii="Century" w:hAnsi="Century" w:cs="Times New Roman"/>
        </w:rPr>
        <w:t>"Sexual Violation in the Conquest of the Americas."</w:t>
      </w:r>
      <w:proofErr w:type="gramEnd"/>
      <w:r w:rsidRPr="00C44E8C">
        <w:rPr>
          <w:rFonts w:ascii="Century" w:hAnsi="Century" w:cs="Times New Roman"/>
        </w:rPr>
        <w:t xml:space="preserve"> </w:t>
      </w:r>
      <w:proofErr w:type="gramStart"/>
      <w:r w:rsidRPr="00C44E8C">
        <w:rPr>
          <w:rFonts w:ascii="Century" w:hAnsi="Century" w:cs="Times New Roman"/>
        </w:rPr>
        <w:t xml:space="preserve">In </w:t>
      </w:r>
      <w:r w:rsidRPr="00C44E8C">
        <w:rPr>
          <w:rFonts w:ascii="Century" w:hAnsi="Century" w:cs="Times New Roman"/>
          <w:i/>
          <w:iCs/>
        </w:rPr>
        <w:t>Sex and Sexuality in Early America</w:t>
      </w:r>
      <w:r w:rsidRPr="00C44E8C">
        <w:rPr>
          <w:rFonts w:ascii="Century" w:hAnsi="Century" w:cs="Times New Roman"/>
        </w:rPr>
        <w:t xml:space="preserve">, edited by </w:t>
      </w:r>
      <w:proofErr w:type="spellStart"/>
      <w:r w:rsidRPr="00C44E8C">
        <w:rPr>
          <w:rFonts w:ascii="Century" w:hAnsi="Century" w:cs="Times New Roman"/>
        </w:rPr>
        <w:t>Merril</w:t>
      </w:r>
      <w:proofErr w:type="spellEnd"/>
      <w:r w:rsidRPr="00C44E8C">
        <w:rPr>
          <w:rFonts w:ascii="Century" w:hAnsi="Century" w:cs="Times New Roman"/>
        </w:rPr>
        <w:t xml:space="preserve"> D. Smith, 9-34.</w:t>
      </w:r>
      <w:proofErr w:type="gramEnd"/>
      <w:r w:rsidRPr="00C44E8C">
        <w:rPr>
          <w:rFonts w:ascii="Century" w:hAnsi="Century" w:cs="Times New Roman"/>
        </w:rPr>
        <w:t xml:space="preserve"> New York: New York University Press, 1998.</w:t>
      </w:r>
    </w:p>
    <w:p w:rsidR="009C5EF1" w:rsidRPr="00C478E5" w:rsidRDefault="009C5EF1" w:rsidP="00E90225">
      <w:pPr>
        <w:spacing w:line="480" w:lineRule="auto"/>
        <w:ind w:firstLine="720"/>
        <w:rPr>
          <w:rFonts w:ascii="Century" w:hAnsi="Century" w:cs="Times New Roman"/>
        </w:rPr>
      </w:pPr>
    </w:p>
    <w:sectPr w:rsidR="009C5EF1" w:rsidRPr="00C478E5" w:rsidSect="00112F78">
      <w:headerReference w:type="default" r:id="rId10"/>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2401" w:rsidRDefault="000E2401" w:rsidP="00355F0A">
      <w:pPr>
        <w:spacing w:after="0" w:line="240" w:lineRule="auto"/>
      </w:pPr>
      <w:r>
        <w:separator/>
      </w:r>
    </w:p>
  </w:endnote>
  <w:endnote w:type="continuationSeparator" w:id="0">
    <w:p w:rsidR="000E2401" w:rsidRDefault="000E2401" w:rsidP="00355F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2401" w:rsidRDefault="000E2401" w:rsidP="00355F0A">
      <w:pPr>
        <w:spacing w:after="0" w:line="240" w:lineRule="auto"/>
      </w:pPr>
      <w:r>
        <w:separator/>
      </w:r>
    </w:p>
  </w:footnote>
  <w:footnote w:type="continuationSeparator" w:id="0">
    <w:p w:rsidR="000E2401" w:rsidRDefault="000E2401" w:rsidP="00355F0A">
      <w:pPr>
        <w:spacing w:after="0" w:line="240" w:lineRule="auto"/>
      </w:pPr>
      <w:r>
        <w:continuationSeparator/>
      </w:r>
    </w:p>
  </w:footnote>
  <w:footnote w:id="1">
    <w:p w:rsidR="00775953" w:rsidRPr="003447B7" w:rsidRDefault="00775953" w:rsidP="003447B7">
      <w:pPr>
        <w:pStyle w:val="FootnoteText"/>
        <w:spacing w:line="480" w:lineRule="auto"/>
        <w:rPr>
          <w:rFonts w:ascii="Century" w:hAnsi="Century" w:cstheme="minorHAnsi"/>
        </w:rPr>
      </w:pPr>
      <w:r w:rsidRPr="003447B7">
        <w:rPr>
          <w:rStyle w:val="FootnoteReference"/>
          <w:rFonts w:ascii="Century" w:hAnsi="Century" w:cstheme="minorHAnsi"/>
        </w:rPr>
        <w:footnoteRef/>
      </w:r>
      <w:r w:rsidRPr="003447B7">
        <w:rPr>
          <w:rFonts w:ascii="Century" w:hAnsi="Century" w:cstheme="minorHAnsi"/>
        </w:rPr>
        <w:t xml:space="preserve"> </w:t>
      </w:r>
      <w:r w:rsidR="009D1D8D">
        <w:rPr>
          <w:rFonts w:ascii="Century" w:hAnsi="Century" w:cstheme="minorHAnsi"/>
        </w:rPr>
        <w:t>Bernal Diaz</w:t>
      </w:r>
      <w:r w:rsidR="00194329" w:rsidRPr="003447B7">
        <w:rPr>
          <w:rFonts w:ascii="Century" w:hAnsi="Century" w:cstheme="minorHAnsi"/>
        </w:rPr>
        <w:t>,</w:t>
      </w:r>
      <w:r w:rsidRPr="003447B7">
        <w:rPr>
          <w:rFonts w:ascii="Century" w:hAnsi="Century" w:cstheme="minorHAnsi"/>
        </w:rPr>
        <w:t xml:space="preserve"> </w:t>
      </w:r>
      <w:proofErr w:type="gramStart"/>
      <w:r w:rsidR="00194329" w:rsidRPr="003447B7">
        <w:rPr>
          <w:rStyle w:val="Emphasis"/>
          <w:rFonts w:ascii="Century" w:hAnsi="Century" w:cstheme="minorHAnsi"/>
        </w:rPr>
        <w:t>The</w:t>
      </w:r>
      <w:proofErr w:type="gramEnd"/>
      <w:r w:rsidR="00194329" w:rsidRPr="003447B7">
        <w:rPr>
          <w:rStyle w:val="Emphasis"/>
          <w:rFonts w:ascii="Century" w:hAnsi="Century" w:cstheme="minorHAnsi"/>
        </w:rPr>
        <w:t xml:space="preserve"> Conquest of New Spain, </w:t>
      </w:r>
      <w:r w:rsidR="00194329" w:rsidRPr="003447B7">
        <w:rPr>
          <w:rFonts w:ascii="Century" w:hAnsi="Century" w:cstheme="minorHAnsi"/>
        </w:rPr>
        <w:t>Trans.</w:t>
      </w:r>
      <w:r w:rsidR="00D50E9B" w:rsidRPr="003447B7">
        <w:rPr>
          <w:rFonts w:ascii="Century" w:hAnsi="Century" w:cstheme="minorHAnsi"/>
        </w:rPr>
        <w:t xml:space="preserve"> J.M.</w:t>
      </w:r>
      <w:r w:rsidR="00194329" w:rsidRPr="003447B7">
        <w:rPr>
          <w:rFonts w:ascii="Century" w:hAnsi="Century" w:cstheme="minorHAnsi"/>
        </w:rPr>
        <w:t xml:space="preserve"> Cohen,</w:t>
      </w:r>
      <w:r w:rsidRPr="003447B7">
        <w:rPr>
          <w:rFonts w:ascii="Century" w:hAnsi="Century" w:cstheme="minorHAnsi"/>
        </w:rPr>
        <w:t xml:space="preserve"> </w:t>
      </w:r>
      <w:r w:rsidR="00194329" w:rsidRPr="003447B7">
        <w:rPr>
          <w:rFonts w:ascii="Century" w:hAnsi="Century" w:cstheme="minorHAnsi"/>
        </w:rPr>
        <w:t>(</w:t>
      </w:r>
      <w:r w:rsidRPr="003447B7">
        <w:rPr>
          <w:rFonts w:ascii="Century" w:hAnsi="Century" w:cstheme="minorHAnsi"/>
        </w:rPr>
        <w:t>London: Penguin Books, 1963</w:t>
      </w:r>
      <w:r w:rsidR="00194329" w:rsidRPr="003447B7">
        <w:rPr>
          <w:rFonts w:ascii="Century" w:hAnsi="Century" w:cstheme="minorHAnsi"/>
        </w:rPr>
        <w:t>)</w:t>
      </w:r>
      <w:r w:rsidRPr="003447B7">
        <w:rPr>
          <w:rFonts w:ascii="Century" w:hAnsi="Century" w:cstheme="minorHAnsi"/>
        </w:rPr>
        <w:t>, 80.</w:t>
      </w:r>
    </w:p>
  </w:footnote>
  <w:footnote w:id="2">
    <w:p w:rsidR="00355F0A" w:rsidRPr="007E2B78" w:rsidRDefault="00355F0A" w:rsidP="003447B7">
      <w:pPr>
        <w:pStyle w:val="FootnoteText"/>
        <w:spacing w:line="480" w:lineRule="auto"/>
        <w:rPr>
          <w:rFonts w:cstheme="minorHAnsi"/>
        </w:rPr>
      </w:pPr>
      <w:r w:rsidRPr="003447B7">
        <w:rPr>
          <w:rStyle w:val="FootnoteReference"/>
          <w:rFonts w:ascii="Century" w:hAnsi="Century" w:cstheme="minorHAnsi"/>
        </w:rPr>
        <w:footnoteRef/>
      </w:r>
      <w:r w:rsidR="00112713">
        <w:rPr>
          <w:rFonts w:ascii="Century" w:hAnsi="Century" w:cstheme="minorHAnsi"/>
        </w:rPr>
        <w:t xml:space="preserve"> </w:t>
      </w:r>
      <w:proofErr w:type="gramStart"/>
      <w:r w:rsidR="009D1D8D">
        <w:rPr>
          <w:rFonts w:ascii="Century" w:hAnsi="Century" w:cstheme="minorHAnsi"/>
        </w:rPr>
        <w:t>Diaz</w:t>
      </w:r>
      <w:r w:rsidR="00112713">
        <w:rPr>
          <w:rFonts w:ascii="Century" w:hAnsi="Century" w:cstheme="minorHAnsi"/>
        </w:rPr>
        <w:t>,</w:t>
      </w:r>
      <w:r w:rsidR="00775953" w:rsidRPr="003447B7">
        <w:rPr>
          <w:rFonts w:ascii="Century" w:hAnsi="Century" w:cstheme="minorHAnsi"/>
        </w:rPr>
        <w:t xml:space="preserve"> 82.</w:t>
      </w:r>
      <w:proofErr w:type="gramEnd"/>
    </w:p>
  </w:footnote>
  <w:footnote w:id="3">
    <w:p w:rsidR="00355F0A" w:rsidRPr="003447B7" w:rsidRDefault="00355F0A" w:rsidP="003447B7">
      <w:pPr>
        <w:pStyle w:val="FootnoteText"/>
        <w:spacing w:line="480" w:lineRule="auto"/>
        <w:rPr>
          <w:rFonts w:ascii="Century" w:hAnsi="Century"/>
        </w:rPr>
      </w:pPr>
      <w:r w:rsidRPr="003447B7">
        <w:rPr>
          <w:rStyle w:val="FootnoteReference"/>
          <w:rFonts w:ascii="Century" w:hAnsi="Century" w:cstheme="minorHAnsi"/>
        </w:rPr>
        <w:footnoteRef/>
      </w:r>
      <w:r w:rsidR="00AF3840" w:rsidRPr="003447B7">
        <w:rPr>
          <w:rFonts w:ascii="Century" w:hAnsi="Century" w:cstheme="minorHAnsi"/>
        </w:rPr>
        <w:t xml:space="preserve"> </w:t>
      </w:r>
      <w:r w:rsidR="009D1D8D">
        <w:rPr>
          <w:rFonts w:ascii="Century" w:hAnsi="Century" w:cstheme="minorHAnsi"/>
        </w:rPr>
        <w:t>Diaz</w:t>
      </w:r>
      <w:r w:rsidR="00AF3840" w:rsidRPr="003447B7">
        <w:rPr>
          <w:rFonts w:ascii="Century" w:hAnsi="Century" w:cstheme="minorHAnsi"/>
        </w:rPr>
        <w:t>, 86.</w:t>
      </w:r>
    </w:p>
  </w:footnote>
  <w:footnote w:id="4">
    <w:p w:rsidR="008A01AA" w:rsidRDefault="008A01AA" w:rsidP="009D1D8D">
      <w:pPr>
        <w:pStyle w:val="FootnoteText"/>
        <w:rPr>
          <w:rFonts w:ascii="Century" w:hAnsi="Century"/>
        </w:rPr>
      </w:pPr>
      <w:r w:rsidRPr="003447B7">
        <w:rPr>
          <w:rStyle w:val="FootnoteReference"/>
          <w:rFonts w:ascii="Century" w:hAnsi="Century"/>
        </w:rPr>
        <w:footnoteRef/>
      </w:r>
      <w:r w:rsidRPr="003447B7">
        <w:rPr>
          <w:rFonts w:ascii="Century" w:hAnsi="Century"/>
        </w:rPr>
        <w:t xml:space="preserve"> </w:t>
      </w:r>
      <w:proofErr w:type="spellStart"/>
      <w:r w:rsidR="009D1D8D" w:rsidRPr="003447B7">
        <w:rPr>
          <w:rFonts w:ascii="Century" w:hAnsi="Century"/>
        </w:rPr>
        <w:t>Hernán</w:t>
      </w:r>
      <w:proofErr w:type="spellEnd"/>
      <w:r w:rsidR="009D1D8D" w:rsidRPr="003447B7">
        <w:rPr>
          <w:rFonts w:ascii="Century" w:hAnsi="Century"/>
        </w:rPr>
        <w:t xml:space="preserve"> Cortés, </w:t>
      </w:r>
      <w:r w:rsidR="009D1D8D" w:rsidRPr="003447B7">
        <w:rPr>
          <w:rFonts w:ascii="Century" w:hAnsi="Century"/>
          <w:i/>
        </w:rPr>
        <w:t>Letters from Mexico</w:t>
      </w:r>
      <w:r w:rsidR="009D1D8D" w:rsidRPr="003447B7">
        <w:rPr>
          <w:rFonts w:ascii="Century" w:hAnsi="Century"/>
        </w:rPr>
        <w:t xml:space="preserve">, trans. and ed. Anthony </w:t>
      </w:r>
      <w:proofErr w:type="spellStart"/>
      <w:r w:rsidR="009D1D8D" w:rsidRPr="003447B7">
        <w:rPr>
          <w:rFonts w:ascii="Century" w:hAnsi="Century"/>
        </w:rPr>
        <w:t>Pagden</w:t>
      </w:r>
      <w:proofErr w:type="spellEnd"/>
      <w:r w:rsidR="009D1D8D" w:rsidRPr="003447B7">
        <w:rPr>
          <w:rFonts w:ascii="Century" w:hAnsi="Century"/>
        </w:rPr>
        <w:t xml:space="preserve"> (New Haven: Yale University Press, 1986),</w:t>
      </w:r>
      <w:r w:rsidR="009D1D8D">
        <w:rPr>
          <w:rFonts w:ascii="Century" w:hAnsi="Century"/>
        </w:rPr>
        <w:t xml:space="preserve"> </w:t>
      </w:r>
      <w:r w:rsidRPr="003447B7">
        <w:rPr>
          <w:rFonts w:ascii="Century" w:hAnsi="Century"/>
        </w:rPr>
        <w:t>419.</w:t>
      </w:r>
    </w:p>
    <w:p w:rsidR="009D1D8D" w:rsidRPr="003447B7" w:rsidRDefault="009D1D8D" w:rsidP="009D1D8D">
      <w:pPr>
        <w:pStyle w:val="FootnoteText"/>
        <w:rPr>
          <w:rFonts w:ascii="Century" w:hAnsi="Century"/>
        </w:rPr>
      </w:pPr>
    </w:p>
  </w:footnote>
  <w:footnote w:id="5">
    <w:p w:rsidR="00FD1EF9" w:rsidRPr="003447B7" w:rsidRDefault="00FD1EF9" w:rsidP="003447B7">
      <w:pPr>
        <w:pStyle w:val="FootnoteText"/>
        <w:spacing w:line="480" w:lineRule="auto"/>
        <w:rPr>
          <w:rFonts w:ascii="Century" w:hAnsi="Century"/>
        </w:rPr>
      </w:pPr>
      <w:r w:rsidRPr="003447B7">
        <w:rPr>
          <w:rStyle w:val="FootnoteReference"/>
          <w:rFonts w:ascii="Century" w:hAnsi="Century"/>
        </w:rPr>
        <w:footnoteRef/>
      </w:r>
      <w:r w:rsidRPr="003447B7">
        <w:rPr>
          <w:rFonts w:ascii="Century" w:hAnsi="Century"/>
        </w:rPr>
        <w:t xml:space="preserve"> Diaz, 409-411.</w:t>
      </w:r>
    </w:p>
  </w:footnote>
  <w:footnote w:id="6">
    <w:p w:rsidR="007B4C27" w:rsidRPr="003447B7" w:rsidRDefault="007B4C27" w:rsidP="004A7C3D">
      <w:pPr>
        <w:pStyle w:val="FootnoteText"/>
        <w:rPr>
          <w:rFonts w:ascii="Century" w:hAnsi="Century"/>
        </w:rPr>
      </w:pPr>
      <w:r w:rsidRPr="003447B7">
        <w:rPr>
          <w:rStyle w:val="FootnoteReference"/>
          <w:rFonts w:ascii="Century" w:hAnsi="Century"/>
        </w:rPr>
        <w:footnoteRef/>
      </w:r>
      <w:r w:rsidRPr="003447B7">
        <w:rPr>
          <w:rFonts w:ascii="Century" w:hAnsi="Century"/>
        </w:rPr>
        <w:t xml:space="preserve"> Buddy Levy, </w:t>
      </w:r>
      <w:r w:rsidRPr="003447B7">
        <w:rPr>
          <w:rFonts w:ascii="Century" w:hAnsi="Century"/>
          <w:i/>
        </w:rPr>
        <w:t xml:space="preserve">Conquistador: </w:t>
      </w:r>
      <w:proofErr w:type="spellStart"/>
      <w:r w:rsidRPr="003447B7">
        <w:rPr>
          <w:rFonts w:ascii="Century" w:hAnsi="Century"/>
          <w:i/>
        </w:rPr>
        <w:t>Hernán</w:t>
      </w:r>
      <w:proofErr w:type="spellEnd"/>
      <w:r w:rsidRPr="003447B7">
        <w:rPr>
          <w:rFonts w:ascii="Century" w:hAnsi="Century"/>
          <w:i/>
        </w:rPr>
        <w:t xml:space="preserve"> Cortés, King Montezuma, and the Last Stand of the Aztecs</w:t>
      </w:r>
      <w:r w:rsidRPr="003447B7">
        <w:rPr>
          <w:rFonts w:ascii="Century" w:hAnsi="Century"/>
        </w:rPr>
        <w:t xml:space="preserve">, (New York: Bantam, 2008), 1, 312. </w:t>
      </w:r>
    </w:p>
  </w:footnote>
  <w:footnote w:id="7">
    <w:p w:rsidR="00F41F49" w:rsidRPr="00510816" w:rsidRDefault="00F41F49" w:rsidP="004A7C3D">
      <w:pPr>
        <w:pStyle w:val="FootnoteText"/>
        <w:spacing w:line="480" w:lineRule="auto"/>
        <w:rPr>
          <w:rFonts w:ascii="Century" w:hAnsi="Century"/>
        </w:rPr>
      </w:pPr>
      <w:r w:rsidRPr="00510816">
        <w:rPr>
          <w:rStyle w:val="FootnoteReference"/>
          <w:rFonts w:ascii="Century" w:hAnsi="Century"/>
        </w:rPr>
        <w:footnoteRef/>
      </w:r>
      <w:r w:rsidRPr="00510816">
        <w:rPr>
          <w:rFonts w:ascii="Century" w:hAnsi="Century"/>
        </w:rPr>
        <w:t xml:space="preserve"> J.M. Cohen, trans., </w:t>
      </w:r>
      <w:proofErr w:type="gramStart"/>
      <w:r w:rsidRPr="00510816">
        <w:rPr>
          <w:rFonts w:ascii="Century" w:hAnsi="Century"/>
          <w:i/>
        </w:rPr>
        <w:t>The</w:t>
      </w:r>
      <w:proofErr w:type="gramEnd"/>
      <w:r w:rsidRPr="00510816">
        <w:rPr>
          <w:rFonts w:ascii="Century" w:hAnsi="Century"/>
          <w:i/>
        </w:rPr>
        <w:t xml:space="preserve"> Conquest of </w:t>
      </w:r>
      <w:r w:rsidR="00526206">
        <w:rPr>
          <w:rFonts w:ascii="Century" w:hAnsi="Century"/>
          <w:i/>
        </w:rPr>
        <w:t>New Spain</w:t>
      </w:r>
      <w:r w:rsidRPr="00510816">
        <w:rPr>
          <w:rFonts w:ascii="Century" w:hAnsi="Century"/>
        </w:rPr>
        <w:t>, (London: Penguin Books, 1963), 7.</w:t>
      </w:r>
    </w:p>
  </w:footnote>
  <w:footnote w:id="8">
    <w:p w:rsidR="00F41F49" w:rsidRDefault="00F41F49" w:rsidP="004A7C3D">
      <w:pPr>
        <w:pStyle w:val="FootnoteText"/>
        <w:rPr>
          <w:rFonts w:ascii="Century" w:hAnsi="Century"/>
        </w:rPr>
      </w:pPr>
      <w:r w:rsidRPr="00556F18">
        <w:rPr>
          <w:rStyle w:val="FootnoteReference"/>
          <w:rFonts w:ascii="Century" w:hAnsi="Century"/>
        </w:rPr>
        <w:footnoteRef/>
      </w:r>
      <w:r w:rsidRPr="00556F18">
        <w:rPr>
          <w:rFonts w:ascii="Century" w:hAnsi="Century"/>
        </w:rPr>
        <w:t xml:space="preserve"> Anthony </w:t>
      </w:r>
      <w:proofErr w:type="spellStart"/>
      <w:r w:rsidRPr="00556F18">
        <w:rPr>
          <w:rFonts w:ascii="Century" w:hAnsi="Century"/>
        </w:rPr>
        <w:t>Pagden</w:t>
      </w:r>
      <w:proofErr w:type="spellEnd"/>
      <w:r w:rsidRPr="00556F18">
        <w:rPr>
          <w:rFonts w:ascii="Century" w:hAnsi="Century"/>
        </w:rPr>
        <w:t xml:space="preserve">, trans., </w:t>
      </w:r>
      <w:proofErr w:type="spellStart"/>
      <w:r w:rsidRPr="00556F18">
        <w:rPr>
          <w:rFonts w:ascii="Century" w:hAnsi="Century"/>
        </w:rPr>
        <w:t>Hernán</w:t>
      </w:r>
      <w:proofErr w:type="spellEnd"/>
      <w:r w:rsidRPr="00556F18">
        <w:rPr>
          <w:rFonts w:ascii="Century" w:hAnsi="Century"/>
        </w:rPr>
        <w:t xml:space="preserve"> Cortés: </w:t>
      </w:r>
      <w:r w:rsidRPr="00556F18">
        <w:rPr>
          <w:rFonts w:ascii="Century" w:hAnsi="Century"/>
          <w:i/>
        </w:rPr>
        <w:t>Letters from Mexico</w:t>
      </w:r>
      <w:r w:rsidRPr="00556F18">
        <w:rPr>
          <w:rFonts w:ascii="Century" w:hAnsi="Century"/>
        </w:rPr>
        <w:t xml:space="preserve">, (New Haven: Yale University Press, 1986), </w:t>
      </w:r>
      <w:proofErr w:type="gramStart"/>
      <w:r w:rsidRPr="00556F18">
        <w:rPr>
          <w:rFonts w:ascii="Century" w:hAnsi="Century"/>
        </w:rPr>
        <w:t>xl</w:t>
      </w:r>
      <w:proofErr w:type="gramEnd"/>
      <w:r w:rsidRPr="00556F18">
        <w:rPr>
          <w:rFonts w:ascii="Century" w:hAnsi="Century"/>
        </w:rPr>
        <w:t xml:space="preserve">. </w:t>
      </w:r>
    </w:p>
    <w:p w:rsidR="004A7C3D" w:rsidRPr="00556F18" w:rsidRDefault="004A7C3D" w:rsidP="004A7C3D">
      <w:pPr>
        <w:pStyle w:val="FootnoteText"/>
        <w:rPr>
          <w:rFonts w:ascii="Century" w:hAnsi="Century"/>
        </w:rPr>
      </w:pPr>
    </w:p>
  </w:footnote>
  <w:footnote w:id="9">
    <w:p w:rsidR="00556F18" w:rsidRDefault="00556F18" w:rsidP="004A7C3D">
      <w:pPr>
        <w:pStyle w:val="FootnoteText"/>
        <w:spacing w:line="480" w:lineRule="auto"/>
      </w:pPr>
      <w:r w:rsidRPr="00556F18">
        <w:rPr>
          <w:rStyle w:val="FootnoteReference"/>
          <w:rFonts w:ascii="Century" w:hAnsi="Century"/>
        </w:rPr>
        <w:footnoteRef/>
      </w:r>
      <w:r w:rsidR="009D1D8D">
        <w:rPr>
          <w:rFonts w:ascii="Century" w:hAnsi="Century"/>
        </w:rPr>
        <w:t xml:space="preserve"> Cortés,</w:t>
      </w:r>
      <w:r w:rsidRPr="00556F18">
        <w:rPr>
          <w:rFonts w:ascii="Century" w:hAnsi="Century"/>
        </w:rPr>
        <w:t xml:space="preserve"> </w:t>
      </w:r>
      <w:r w:rsidR="00761D67" w:rsidRPr="00761D67">
        <w:rPr>
          <w:rFonts w:ascii="Century" w:hAnsi="Century"/>
          <w:i/>
        </w:rPr>
        <w:t>Letters from Mexico</w:t>
      </w:r>
      <w:r w:rsidR="00761D67">
        <w:rPr>
          <w:rFonts w:ascii="Century" w:hAnsi="Century"/>
        </w:rPr>
        <w:t xml:space="preserve">, </w:t>
      </w:r>
      <w:r w:rsidRPr="00556F18">
        <w:rPr>
          <w:rFonts w:ascii="Century" w:hAnsi="Century"/>
        </w:rPr>
        <w:t>376.</w:t>
      </w:r>
      <w:r>
        <w:t xml:space="preserve"> </w:t>
      </w:r>
    </w:p>
  </w:footnote>
  <w:footnote w:id="10">
    <w:p w:rsidR="008E73FC" w:rsidRPr="003447B7" w:rsidRDefault="008E73FC" w:rsidP="007E2B78">
      <w:pPr>
        <w:pStyle w:val="FootnoteText"/>
        <w:spacing w:line="360" w:lineRule="auto"/>
        <w:rPr>
          <w:rFonts w:ascii="Century" w:hAnsi="Century"/>
        </w:rPr>
      </w:pPr>
      <w:r w:rsidRPr="003447B7">
        <w:rPr>
          <w:rStyle w:val="FootnoteReference"/>
          <w:rFonts w:ascii="Century" w:hAnsi="Century"/>
        </w:rPr>
        <w:footnoteRef/>
      </w:r>
      <w:r w:rsidR="009D1D8D">
        <w:rPr>
          <w:rFonts w:ascii="Century" w:hAnsi="Century"/>
        </w:rPr>
        <w:t xml:space="preserve"> Diaz,</w:t>
      </w:r>
      <w:r w:rsidRPr="003447B7">
        <w:rPr>
          <w:rFonts w:ascii="Century" w:hAnsi="Century"/>
        </w:rPr>
        <w:t xml:space="preserve"> </w:t>
      </w:r>
      <w:proofErr w:type="gramStart"/>
      <w:r w:rsidR="00761D67" w:rsidRPr="00761D67">
        <w:rPr>
          <w:rFonts w:ascii="Century" w:hAnsi="Century"/>
          <w:i/>
        </w:rPr>
        <w:t>The</w:t>
      </w:r>
      <w:proofErr w:type="gramEnd"/>
      <w:r w:rsidR="00761D67" w:rsidRPr="00761D67">
        <w:rPr>
          <w:rFonts w:ascii="Century" w:hAnsi="Century"/>
          <w:i/>
        </w:rPr>
        <w:t xml:space="preserve"> Conquest of New Spain</w:t>
      </w:r>
      <w:r w:rsidR="00761D67">
        <w:rPr>
          <w:rFonts w:ascii="Century" w:hAnsi="Century"/>
        </w:rPr>
        <w:t xml:space="preserve">, </w:t>
      </w:r>
      <w:r w:rsidRPr="003447B7">
        <w:rPr>
          <w:rFonts w:ascii="Century" w:hAnsi="Century"/>
        </w:rPr>
        <w:t xml:space="preserve">86-87. </w:t>
      </w:r>
    </w:p>
  </w:footnote>
  <w:footnote w:id="11">
    <w:p w:rsidR="00F841AA" w:rsidRDefault="00F841AA" w:rsidP="004A7C3D">
      <w:pPr>
        <w:pStyle w:val="FootnoteText"/>
        <w:rPr>
          <w:rFonts w:ascii="Century" w:hAnsi="Century"/>
        </w:rPr>
      </w:pPr>
      <w:r w:rsidRPr="003447B7">
        <w:rPr>
          <w:rStyle w:val="FootnoteReference"/>
          <w:rFonts w:ascii="Century" w:hAnsi="Century"/>
        </w:rPr>
        <w:footnoteRef/>
      </w:r>
      <w:r w:rsidRPr="003447B7">
        <w:rPr>
          <w:rFonts w:ascii="Century" w:hAnsi="Century"/>
        </w:rPr>
        <w:t xml:space="preserve"> Stephanie Wood</w:t>
      </w:r>
      <w:r w:rsidR="00526206" w:rsidRPr="003447B7">
        <w:rPr>
          <w:rFonts w:ascii="Century" w:hAnsi="Century"/>
        </w:rPr>
        <w:t>, “</w:t>
      </w:r>
      <w:r w:rsidRPr="003447B7">
        <w:rPr>
          <w:rFonts w:ascii="Century" w:hAnsi="Century"/>
        </w:rPr>
        <w:t>Sexual Violation in the Conquest of the Americas</w:t>
      </w:r>
      <w:r w:rsidR="0032515B" w:rsidRPr="003447B7">
        <w:rPr>
          <w:rFonts w:ascii="Century" w:hAnsi="Century"/>
        </w:rPr>
        <w:t xml:space="preserve">,” in </w:t>
      </w:r>
      <w:r w:rsidR="0032515B" w:rsidRPr="003447B7">
        <w:rPr>
          <w:rFonts w:ascii="Century" w:hAnsi="Century"/>
          <w:i/>
        </w:rPr>
        <w:t>Sex and Sexuality in Early America</w:t>
      </w:r>
      <w:r w:rsidR="0032515B" w:rsidRPr="003447B7">
        <w:rPr>
          <w:rFonts w:ascii="Century" w:hAnsi="Century"/>
        </w:rPr>
        <w:t xml:space="preserve">, ed. </w:t>
      </w:r>
      <w:proofErr w:type="spellStart"/>
      <w:r w:rsidR="0032515B" w:rsidRPr="003447B7">
        <w:rPr>
          <w:rFonts w:ascii="Century" w:hAnsi="Century"/>
        </w:rPr>
        <w:t>Merril</w:t>
      </w:r>
      <w:proofErr w:type="spellEnd"/>
      <w:r w:rsidR="0032515B" w:rsidRPr="003447B7">
        <w:rPr>
          <w:rFonts w:ascii="Century" w:hAnsi="Century"/>
        </w:rPr>
        <w:t xml:space="preserve"> D. Smith, (New York: New York University Press, 1998), 9-54. </w:t>
      </w:r>
    </w:p>
    <w:p w:rsidR="004A7C3D" w:rsidRPr="003447B7" w:rsidRDefault="004A7C3D" w:rsidP="004A7C3D">
      <w:pPr>
        <w:pStyle w:val="FootnoteText"/>
        <w:rPr>
          <w:rFonts w:ascii="Century" w:hAnsi="Century"/>
        </w:rPr>
      </w:pPr>
    </w:p>
  </w:footnote>
  <w:footnote w:id="12">
    <w:p w:rsidR="0032515B" w:rsidRDefault="0032515B" w:rsidP="004A7C3D">
      <w:pPr>
        <w:pStyle w:val="FootnoteText"/>
        <w:rPr>
          <w:rFonts w:ascii="Century" w:hAnsi="Century"/>
        </w:rPr>
      </w:pPr>
      <w:r w:rsidRPr="003447B7">
        <w:rPr>
          <w:rStyle w:val="FootnoteReference"/>
          <w:rFonts w:ascii="Century" w:hAnsi="Century"/>
        </w:rPr>
        <w:footnoteRef/>
      </w:r>
      <w:r w:rsidRPr="003447B7">
        <w:rPr>
          <w:rFonts w:ascii="Century" w:hAnsi="Century"/>
        </w:rPr>
        <w:t xml:space="preserve"> Karen Vieira Powers, </w:t>
      </w:r>
      <w:r w:rsidRPr="003447B7">
        <w:rPr>
          <w:rFonts w:ascii="Century" w:hAnsi="Century"/>
          <w:i/>
        </w:rPr>
        <w:t>Women in the Crucible of Conquest: The Gendered Genesis of Spanish American Society, 1500-1600</w:t>
      </w:r>
      <w:r w:rsidRPr="003447B7">
        <w:rPr>
          <w:rFonts w:ascii="Century" w:hAnsi="Century"/>
        </w:rPr>
        <w:t xml:space="preserve">, (Albuquerque: University of New Mexico Press, 2005), 48-52. </w:t>
      </w:r>
    </w:p>
    <w:p w:rsidR="004A7C3D" w:rsidRPr="003447B7" w:rsidRDefault="004A7C3D" w:rsidP="004A7C3D">
      <w:pPr>
        <w:pStyle w:val="FootnoteText"/>
        <w:rPr>
          <w:rFonts w:ascii="Century" w:hAnsi="Century"/>
        </w:rPr>
      </w:pPr>
    </w:p>
  </w:footnote>
  <w:footnote w:id="13">
    <w:p w:rsidR="0032515B" w:rsidRPr="0032515B" w:rsidRDefault="0032515B" w:rsidP="003447B7">
      <w:pPr>
        <w:pStyle w:val="FootnoteText"/>
        <w:spacing w:line="480" w:lineRule="auto"/>
      </w:pPr>
      <w:r w:rsidRPr="003447B7">
        <w:rPr>
          <w:rStyle w:val="FootnoteReference"/>
          <w:rFonts w:ascii="Century" w:hAnsi="Century"/>
        </w:rPr>
        <w:footnoteRef/>
      </w:r>
      <w:r w:rsidRPr="003447B7">
        <w:rPr>
          <w:rFonts w:ascii="Century" w:hAnsi="Century"/>
        </w:rPr>
        <w:t xml:space="preserve"> Clara Sue Kidwell, “Indian Women as Cultural Mediators”, </w:t>
      </w:r>
      <w:proofErr w:type="spellStart"/>
      <w:r w:rsidRPr="003447B7">
        <w:rPr>
          <w:rFonts w:ascii="Century" w:hAnsi="Century"/>
          <w:i/>
        </w:rPr>
        <w:t>Ethnohistory</w:t>
      </w:r>
      <w:proofErr w:type="spellEnd"/>
      <w:r w:rsidRPr="003447B7">
        <w:rPr>
          <w:rFonts w:ascii="Century" w:hAnsi="Century"/>
        </w:rPr>
        <w:t xml:space="preserve"> 39 (1992): 97.</w:t>
      </w:r>
      <w:r>
        <w:t xml:space="preserve"> </w:t>
      </w:r>
    </w:p>
  </w:footnote>
  <w:footnote w:id="14">
    <w:p w:rsidR="00FB110A" w:rsidRPr="009D1D8D" w:rsidRDefault="00FB110A" w:rsidP="003447B7">
      <w:pPr>
        <w:pStyle w:val="FootnoteText"/>
        <w:spacing w:line="480" w:lineRule="auto"/>
        <w:rPr>
          <w:rFonts w:ascii="Century" w:hAnsi="Century"/>
          <w:lang w:val="fr-FR"/>
        </w:rPr>
      </w:pPr>
      <w:r w:rsidRPr="003447B7">
        <w:rPr>
          <w:rStyle w:val="FootnoteReference"/>
          <w:rFonts w:ascii="Century" w:hAnsi="Century"/>
        </w:rPr>
        <w:footnoteRef/>
      </w:r>
      <w:r w:rsidRPr="009D1D8D">
        <w:rPr>
          <w:rFonts w:ascii="Century" w:hAnsi="Century"/>
          <w:lang w:val="fr-FR"/>
        </w:rPr>
        <w:t xml:space="preserve"> Diaz, 77. </w:t>
      </w:r>
    </w:p>
  </w:footnote>
  <w:footnote w:id="15">
    <w:p w:rsidR="00FB110A" w:rsidRPr="009D1D8D" w:rsidRDefault="00FB110A" w:rsidP="003447B7">
      <w:pPr>
        <w:pStyle w:val="FootnoteText"/>
        <w:spacing w:line="480" w:lineRule="auto"/>
        <w:rPr>
          <w:rFonts w:ascii="Century" w:hAnsi="Century"/>
          <w:lang w:val="fr-FR"/>
        </w:rPr>
      </w:pPr>
      <w:r w:rsidRPr="003447B7">
        <w:rPr>
          <w:rStyle w:val="FootnoteReference"/>
          <w:rFonts w:ascii="Century" w:hAnsi="Century"/>
        </w:rPr>
        <w:footnoteRef/>
      </w:r>
      <w:r w:rsidRPr="009D1D8D">
        <w:rPr>
          <w:rFonts w:ascii="Century" w:hAnsi="Century"/>
          <w:lang w:val="fr-FR"/>
        </w:rPr>
        <w:t xml:space="preserve"> Cortés, 60. </w:t>
      </w:r>
    </w:p>
  </w:footnote>
  <w:footnote w:id="16">
    <w:p w:rsidR="00FB110A" w:rsidRPr="009D1D8D" w:rsidRDefault="00FB110A" w:rsidP="003447B7">
      <w:pPr>
        <w:pStyle w:val="FootnoteText"/>
        <w:spacing w:line="480" w:lineRule="auto"/>
        <w:rPr>
          <w:lang w:val="fr-FR"/>
        </w:rPr>
      </w:pPr>
      <w:r w:rsidRPr="003447B7">
        <w:rPr>
          <w:rStyle w:val="FootnoteReference"/>
          <w:rFonts w:ascii="Century" w:hAnsi="Century"/>
        </w:rPr>
        <w:footnoteRef/>
      </w:r>
      <w:r w:rsidRPr="009D1D8D">
        <w:rPr>
          <w:rFonts w:ascii="Century" w:hAnsi="Century"/>
          <w:lang w:val="fr-FR"/>
        </w:rPr>
        <w:t xml:space="preserve"> Cortés, 63.</w:t>
      </w:r>
      <w:r w:rsidRPr="009D1D8D">
        <w:rPr>
          <w:lang w:val="fr-FR"/>
        </w:rPr>
        <w:t xml:space="preserve"> </w:t>
      </w:r>
    </w:p>
  </w:footnote>
  <w:footnote w:id="17">
    <w:p w:rsidR="00FB110A" w:rsidRPr="009D1D8D" w:rsidRDefault="00FB110A" w:rsidP="000C02E1">
      <w:pPr>
        <w:pStyle w:val="FootnoteText"/>
        <w:rPr>
          <w:rFonts w:ascii="Century" w:hAnsi="Century"/>
          <w:lang w:val="fr-FR"/>
        </w:rPr>
      </w:pPr>
      <w:r w:rsidRPr="003447B7">
        <w:rPr>
          <w:rStyle w:val="FootnoteReference"/>
          <w:rFonts w:ascii="Century" w:hAnsi="Century"/>
        </w:rPr>
        <w:footnoteRef/>
      </w:r>
      <w:r w:rsidRPr="009D1D8D">
        <w:rPr>
          <w:rFonts w:ascii="Century" w:hAnsi="Century"/>
          <w:lang w:val="fr-FR"/>
        </w:rPr>
        <w:t xml:space="preserve"> Cortés, 418-419. </w:t>
      </w:r>
    </w:p>
    <w:p w:rsidR="000C02E1" w:rsidRPr="009D1D8D" w:rsidRDefault="000C02E1" w:rsidP="000C02E1">
      <w:pPr>
        <w:pStyle w:val="FootnoteText"/>
        <w:rPr>
          <w:rFonts w:ascii="Century" w:hAnsi="Century"/>
          <w:lang w:val="fr-FR"/>
        </w:rPr>
      </w:pPr>
    </w:p>
  </w:footnote>
  <w:footnote w:id="18">
    <w:p w:rsidR="0024531B" w:rsidRPr="009D1D8D" w:rsidRDefault="0024531B" w:rsidP="003447B7">
      <w:pPr>
        <w:pStyle w:val="FootnoteText"/>
        <w:spacing w:line="480" w:lineRule="auto"/>
        <w:rPr>
          <w:rFonts w:ascii="Century" w:hAnsi="Century"/>
          <w:lang w:val="fr-FR"/>
        </w:rPr>
      </w:pPr>
      <w:r w:rsidRPr="003447B7">
        <w:rPr>
          <w:rStyle w:val="FootnoteReference"/>
          <w:rFonts w:ascii="Century" w:hAnsi="Century"/>
        </w:rPr>
        <w:footnoteRef/>
      </w:r>
      <w:r w:rsidR="009D1D8D" w:rsidRPr="009D1D8D">
        <w:rPr>
          <w:rFonts w:ascii="Century" w:hAnsi="Century"/>
          <w:lang w:val="fr-FR"/>
        </w:rPr>
        <w:t xml:space="preserve"> Diaz</w:t>
      </w:r>
      <w:r w:rsidRPr="009D1D8D">
        <w:rPr>
          <w:rFonts w:ascii="Century" w:hAnsi="Century"/>
          <w:lang w:val="fr-FR"/>
        </w:rPr>
        <w:t xml:space="preserve">, 63. </w:t>
      </w:r>
    </w:p>
  </w:footnote>
  <w:footnote w:id="19">
    <w:p w:rsidR="00113DD4" w:rsidRDefault="00113DD4" w:rsidP="003447B7">
      <w:pPr>
        <w:pStyle w:val="FootnoteText"/>
        <w:spacing w:line="480" w:lineRule="auto"/>
      </w:pPr>
      <w:r w:rsidRPr="003447B7">
        <w:rPr>
          <w:rStyle w:val="FootnoteReference"/>
          <w:rFonts w:ascii="Century" w:hAnsi="Century"/>
        </w:rPr>
        <w:footnoteRef/>
      </w:r>
      <w:r w:rsidR="009D1D8D">
        <w:rPr>
          <w:rFonts w:ascii="Century" w:hAnsi="Century"/>
        </w:rPr>
        <w:t xml:space="preserve"> </w:t>
      </w:r>
      <w:proofErr w:type="gramStart"/>
      <w:r w:rsidR="009D1D8D">
        <w:rPr>
          <w:rFonts w:ascii="Century" w:hAnsi="Century"/>
        </w:rPr>
        <w:t>Cortés,</w:t>
      </w:r>
      <w:r w:rsidRPr="003447B7">
        <w:rPr>
          <w:rFonts w:ascii="Century" w:hAnsi="Century"/>
        </w:rPr>
        <w:t xml:space="preserve"> 106.</w:t>
      </w:r>
      <w:proofErr w:type="gramEnd"/>
      <w:r>
        <w:t xml:space="preserve"> </w:t>
      </w:r>
    </w:p>
  </w:footnote>
  <w:footnote w:id="20">
    <w:p w:rsidR="004111DE" w:rsidRDefault="004111DE" w:rsidP="000C02E1">
      <w:pPr>
        <w:pStyle w:val="FootnoteText"/>
        <w:rPr>
          <w:rFonts w:ascii="Century" w:hAnsi="Century"/>
        </w:rPr>
      </w:pPr>
      <w:r w:rsidRPr="003447B7">
        <w:rPr>
          <w:rStyle w:val="FootnoteReference"/>
          <w:rFonts w:ascii="Century" w:hAnsi="Century"/>
        </w:rPr>
        <w:footnoteRef/>
      </w:r>
      <w:r w:rsidRPr="003447B7">
        <w:rPr>
          <w:rFonts w:ascii="Century" w:hAnsi="Century"/>
        </w:rPr>
        <w:t xml:space="preserve"> </w:t>
      </w:r>
      <w:proofErr w:type="gramStart"/>
      <w:r w:rsidRPr="003447B7">
        <w:rPr>
          <w:rFonts w:ascii="Century" w:hAnsi="Century"/>
        </w:rPr>
        <w:t>Powers, 23.</w:t>
      </w:r>
      <w:proofErr w:type="gramEnd"/>
    </w:p>
    <w:p w:rsidR="000C02E1" w:rsidRPr="003447B7" w:rsidRDefault="000C02E1" w:rsidP="000C02E1">
      <w:pPr>
        <w:pStyle w:val="FootnoteText"/>
        <w:rPr>
          <w:rFonts w:ascii="Century" w:hAnsi="Century"/>
        </w:rPr>
      </w:pPr>
    </w:p>
  </w:footnote>
  <w:footnote w:id="21">
    <w:p w:rsidR="004111DE" w:rsidRDefault="004111DE" w:rsidP="003447B7">
      <w:pPr>
        <w:pStyle w:val="FootnoteText"/>
        <w:spacing w:line="480" w:lineRule="auto"/>
      </w:pPr>
      <w:r w:rsidRPr="003447B7">
        <w:rPr>
          <w:rStyle w:val="FootnoteReference"/>
          <w:rFonts w:ascii="Century" w:hAnsi="Century"/>
        </w:rPr>
        <w:footnoteRef/>
      </w:r>
      <w:r w:rsidR="009D1D8D">
        <w:rPr>
          <w:rFonts w:ascii="Century" w:hAnsi="Century"/>
        </w:rPr>
        <w:t xml:space="preserve"> </w:t>
      </w:r>
      <w:proofErr w:type="gramStart"/>
      <w:r w:rsidR="009D1D8D">
        <w:rPr>
          <w:rFonts w:ascii="Century" w:hAnsi="Century"/>
        </w:rPr>
        <w:t>Powers</w:t>
      </w:r>
      <w:r w:rsidRPr="003447B7">
        <w:rPr>
          <w:rFonts w:ascii="Century" w:hAnsi="Century"/>
        </w:rPr>
        <w:t>, 17.</w:t>
      </w:r>
      <w:proofErr w:type="gramEnd"/>
      <w:r>
        <w:t xml:space="preserve">  </w:t>
      </w:r>
    </w:p>
  </w:footnote>
  <w:footnote w:id="22">
    <w:p w:rsidR="004111DE" w:rsidRPr="003447B7" w:rsidRDefault="004111DE" w:rsidP="003447B7">
      <w:pPr>
        <w:pStyle w:val="FootnoteText"/>
        <w:spacing w:line="480" w:lineRule="auto"/>
        <w:rPr>
          <w:rFonts w:ascii="Century" w:hAnsi="Century"/>
        </w:rPr>
      </w:pPr>
      <w:r w:rsidRPr="003447B7">
        <w:rPr>
          <w:rStyle w:val="FootnoteReference"/>
          <w:rFonts w:ascii="Century" w:hAnsi="Century"/>
        </w:rPr>
        <w:footnoteRef/>
      </w:r>
      <w:r w:rsidR="009D1D8D">
        <w:rPr>
          <w:rFonts w:ascii="Century" w:hAnsi="Century"/>
        </w:rPr>
        <w:t xml:space="preserve"> </w:t>
      </w:r>
      <w:proofErr w:type="gramStart"/>
      <w:r w:rsidR="009D1D8D">
        <w:rPr>
          <w:rFonts w:ascii="Century" w:hAnsi="Century"/>
        </w:rPr>
        <w:t>Powers</w:t>
      </w:r>
      <w:r w:rsidRPr="003447B7">
        <w:rPr>
          <w:rFonts w:ascii="Century" w:hAnsi="Century"/>
        </w:rPr>
        <w:t>, 24.</w:t>
      </w:r>
      <w:proofErr w:type="gramEnd"/>
      <w:r w:rsidRPr="003447B7">
        <w:rPr>
          <w:rFonts w:ascii="Century" w:hAnsi="Century"/>
        </w:rPr>
        <w:t xml:space="preserve"> </w:t>
      </w:r>
    </w:p>
  </w:footnote>
  <w:footnote w:id="23">
    <w:p w:rsidR="004111DE" w:rsidRPr="003447B7" w:rsidRDefault="004111DE" w:rsidP="003447B7">
      <w:pPr>
        <w:pStyle w:val="FootnoteText"/>
        <w:spacing w:line="480" w:lineRule="auto"/>
        <w:rPr>
          <w:rFonts w:ascii="Century" w:hAnsi="Century"/>
        </w:rPr>
      </w:pPr>
      <w:r w:rsidRPr="003447B7">
        <w:rPr>
          <w:rStyle w:val="FootnoteReference"/>
          <w:rFonts w:ascii="Century" w:hAnsi="Century"/>
        </w:rPr>
        <w:footnoteRef/>
      </w:r>
      <w:r w:rsidR="009D1D8D">
        <w:rPr>
          <w:rFonts w:ascii="Century" w:hAnsi="Century"/>
        </w:rPr>
        <w:t xml:space="preserve"> Powers</w:t>
      </w:r>
      <w:r w:rsidRPr="003447B7">
        <w:rPr>
          <w:rFonts w:ascii="Century" w:hAnsi="Century"/>
        </w:rPr>
        <w:t>, 40-41.</w:t>
      </w:r>
    </w:p>
  </w:footnote>
  <w:footnote w:id="24">
    <w:p w:rsidR="004111DE" w:rsidRPr="003447B7" w:rsidRDefault="004111DE" w:rsidP="003447B7">
      <w:pPr>
        <w:pStyle w:val="FootnoteText"/>
        <w:spacing w:line="480" w:lineRule="auto"/>
        <w:rPr>
          <w:rFonts w:ascii="Century" w:hAnsi="Century"/>
        </w:rPr>
      </w:pPr>
      <w:r w:rsidRPr="003447B7">
        <w:rPr>
          <w:rStyle w:val="FootnoteReference"/>
          <w:rFonts w:ascii="Century" w:hAnsi="Century"/>
        </w:rPr>
        <w:footnoteRef/>
      </w:r>
      <w:r w:rsidR="009D1D8D">
        <w:rPr>
          <w:rFonts w:ascii="Century" w:hAnsi="Century"/>
        </w:rPr>
        <w:t xml:space="preserve"> </w:t>
      </w:r>
      <w:proofErr w:type="gramStart"/>
      <w:r w:rsidR="009D1D8D">
        <w:rPr>
          <w:rFonts w:ascii="Century" w:hAnsi="Century"/>
        </w:rPr>
        <w:t>Powers</w:t>
      </w:r>
      <w:r w:rsidRPr="003447B7">
        <w:rPr>
          <w:rFonts w:ascii="Century" w:hAnsi="Century"/>
        </w:rPr>
        <w:t>, 47.</w:t>
      </w:r>
      <w:proofErr w:type="gramEnd"/>
      <w:r w:rsidRPr="003447B7">
        <w:rPr>
          <w:rFonts w:ascii="Century" w:hAnsi="Century"/>
        </w:rPr>
        <w:t xml:space="preserve"> </w:t>
      </w:r>
    </w:p>
  </w:footnote>
  <w:footnote w:id="25">
    <w:p w:rsidR="004111DE" w:rsidRPr="002B6B41" w:rsidRDefault="004111DE" w:rsidP="003447B7">
      <w:pPr>
        <w:pStyle w:val="FootnoteText"/>
        <w:spacing w:line="480" w:lineRule="auto"/>
      </w:pPr>
      <w:r w:rsidRPr="003447B7">
        <w:rPr>
          <w:rStyle w:val="FootnoteReference"/>
          <w:rFonts w:ascii="Century" w:hAnsi="Century"/>
        </w:rPr>
        <w:footnoteRef/>
      </w:r>
      <w:r w:rsidR="009D1D8D" w:rsidRPr="002B6B41">
        <w:rPr>
          <w:rFonts w:ascii="Century" w:hAnsi="Century"/>
        </w:rPr>
        <w:t xml:space="preserve"> </w:t>
      </w:r>
      <w:proofErr w:type="gramStart"/>
      <w:r w:rsidR="009D1D8D" w:rsidRPr="002B6B41">
        <w:rPr>
          <w:rFonts w:ascii="Century" w:hAnsi="Century"/>
        </w:rPr>
        <w:t>Powers</w:t>
      </w:r>
      <w:r w:rsidRPr="002B6B41">
        <w:rPr>
          <w:rFonts w:ascii="Century" w:hAnsi="Century"/>
        </w:rPr>
        <w:t>, 41.</w:t>
      </w:r>
      <w:proofErr w:type="gramEnd"/>
      <w:r w:rsidRPr="002B6B41">
        <w:t xml:space="preserve"> </w:t>
      </w:r>
    </w:p>
  </w:footnote>
  <w:footnote w:id="26">
    <w:p w:rsidR="0079043D" w:rsidRPr="002B6B41" w:rsidRDefault="0079043D" w:rsidP="003447B7">
      <w:pPr>
        <w:pStyle w:val="FootnoteText"/>
        <w:spacing w:line="480" w:lineRule="auto"/>
        <w:rPr>
          <w:rFonts w:ascii="Century" w:hAnsi="Century"/>
        </w:rPr>
      </w:pPr>
      <w:r w:rsidRPr="003447B7">
        <w:rPr>
          <w:rStyle w:val="FootnoteReference"/>
          <w:rFonts w:ascii="Century" w:hAnsi="Century"/>
        </w:rPr>
        <w:footnoteRef/>
      </w:r>
      <w:r w:rsidR="00E45EA7" w:rsidRPr="002B6B41">
        <w:rPr>
          <w:rFonts w:ascii="Century" w:hAnsi="Century"/>
        </w:rPr>
        <w:t xml:space="preserve"> </w:t>
      </w:r>
      <w:proofErr w:type="gramStart"/>
      <w:r w:rsidR="00E45EA7" w:rsidRPr="002B6B41">
        <w:rPr>
          <w:rFonts w:ascii="Century" w:hAnsi="Century"/>
        </w:rPr>
        <w:t>Corté</w:t>
      </w:r>
      <w:r w:rsidR="009D1D8D" w:rsidRPr="002B6B41">
        <w:rPr>
          <w:rFonts w:ascii="Century" w:hAnsi="Century"/>
        </w:rPr>
        <w:t>s</w:t>
      </w:r>
      <w:r w:rsidRPr="002B6B41">
        <w:rPr>
          <w:rFonts w:ascii="Century" w:hAnsi="Century"/>
        </w:rPr>
        <w:t>, 18.</w:t>
      </w:r>
      <w:proofErr w:type="gramEnd"/>
      <w:r w:rsidRPr="002B6B41">
        <w:rPr>
          <w:rFonts w:ascii="Century" w:hAnsi="Century"/>
        </w:rPr>
        <w:t xml:space="preserve"> </w:t>
      </w:r>
    </w:p>
  </w:footnote>
  <w:footnote w:id="27">
    <w:p w:rsidR="00E45EA7" w:rsidRPr="002B6B41" w:rsidRDefault="00E45EA7" w:rsidP="003447B7">
      <w:pPr>
        <w:pStyle w:val="FootnoteText"/>
        <w:spacing w:line="480" w:lineRule="auto"/>
      </w:pPr>
      <w:r w:rsidRPr="003447B7">
        <w:rPr>
          <w:rStyle w:val="FootnoteReference"/>
          <w:rFonts w:ascii="Century" w:hAnsi="Century"/>
        </w:rPr>
        <w:footnoteRef/>
      </w:r>
      <w:r w:rsidR="009D1D8D" w:rsidRPr="002B6B41">
        <w:rPr>
          <w:rFonts w:ascii="Century" w:hAnsi="Century"/>
        </w:rPr>
        <w:t xml:space="preserve"> </w:t>
      </w:r>
      <w:proofErr w:type="gramStart"/>
      <w:r w:rsidR="009D1D8D" w:rsidRPr="002B6B41">
        <w:rPr>
          <w:rFonts w:ascii="Century" w:hAnsi="Century"/>
        </w:rPr>
        <w:t>Cortés</w:t>
      </w:r>
      <w:r w:rsidRPr="002B6B41">
        <w:rPr>
          <w:rFonts w:ascii="Century" w:hAnsi="Century"/>
        </w:rPr>
        <w:t>, 11.</w:t>
      </w:r>
      <w:proofErr w:type="gramEnd"/>
      <w:r w:rsidRPr="002B6B41">
        <w:t xml:space="preserve"> </w:t>
      </w:r>
    </w:p>
  </w:footnote>
  <w:footnote w:id="28">
    <w:p w:rsidR="006537CE" w:rsidRPr="002B6B41" w:rsidRDefault="006537CE" w:rsidP="003447B7">
      <w:pPr>
        <w:pStyle w:val="FootnoteText"/>
        <w:spacing w:line="480" w:lineRule="auto"/>
        <w:rPr>
          <w:rFonts w:ascii="Century" w:hAnsi="Century"/>
        </w:rPr>
      </w:pPr>
      <w:r w:rsidRPr="003447B7">
        <w:rPr>
          <w:rStyle w:val="FootnoteReference"/>
          <w:rFonts w:ascii="Century" w:hAnsi="Century"/>
        </w:rPr>
        <w:footnoteRef/>
      </w:r>
      <w:r w:rsidR="009D1D8D" w:rsidRPr="002B6B41">
        <w:rPr>
          <w:rFonts w:ascii="Century" w:hAnsi="Century"/>
        </w:rPr>
        <w:t xml:space="preserve"> Diaz</w:t>
      </w:r>
      <w:r w:rsidRPr="002B6B41">
        <w:rPr>
          <w:rFonts w:ascii="Century" w:hAnsi="Century"/>
        </w:rPr>
        <w:t>, 82, 86.</w:t>
      </w:r>
    </w:p>
  </w:footnote>
  <w:footnote w:id="29">
    <w:p w:rsidR="009A1739" w:rsidRPr="002B6B41" w:rsidRDefault="009A1739" w:rsidP="003447B7">
      <w:pPr>
        <w:pStyle w:val="FootnoteText"/>
        <w:spacing w:line="480" w:lineRule="auto"/>
      </w:pPr>
      <w:r w:rsidRPr="003447B7">
        <w:rPr>
          <w:rStyle w:val="FootnoteReference"/>
          <w:rFonts w:ascii="Century" w:hAnsi="Century"/>
        </w:rPr>
        <w:footnoteRef/>
      </w:r>
      <w:r w:rsidR="009D1D8D" w:rsidRPr="002B6B41">
        <w:rPr>
          <w:rFonts w:ascii="Century" w:hAnsi="Century"/>
        </w:rPr>
        <w:t xml:space="preserve"> </w:t>
      </w:r>
      <w:proofErr w:type="gramStart"/>
      <w:r w:rsidR="009D1D8D" w:rsidRPr="002B6B41">
        <w:rPr>
          <w:rFonts w:ascii="Century" w:hAnsi="Century"/>
        </w:rPr>
        <w:t>Diaz</w:t>
      </w:r>
      <w:r w:rsidRPr="002B6B41">
        <w:rPr>
          <w:rFonts w:ascii="Century" w:hAnsi="Century"/>
        </w:rPr>
        <w:t>, 82.</w:t>
      </w:r>
      <w:proofErr w:type="gramEnd"/>
      <w:r w:rsidRPr="002B6B41">
        <w:t xml:space="preserve"> </w:t>
      </w:r>
    </w:p>
  </w:footnote>
  <w:footnote w:id="30">
    <w:p w:rsidR="000148A5" w:rsidRPr="003447B7" w:rsidRDefault="000148A5" w:rsidP="003447B7">
      <w:pPr>
        <w:pStyle w:val="FootnoteText"/>
        <w:spacing w:line="480" w:lineRule="auto"/>
        <w:rPr>
          <w:rFonts w:ascii="Century" w:hAnsi="Century"/>
        </w:rPr>
      </w:pPr>
      <w:r w:rsidRPr="003447B7">
        <w:rPr>
          <w:rStyle w:val="FootnoteReference"/>
          <w:rFonts w:ascii="Century" w:hAnsi="Century"/>
        </w:rPr>
        <w:footnoteRef/>
      </w:r>
      <w:r w:rsidR="009D1D8D">
        <w:rPr>
          <w:rFonts w:ascii="Century" w:hAnsi="Century"/>
        </w:rPr>
        <w:t xml:space="preserve"> Diaz</w:t>
      </w:r>
      <w:r w:rsidRPr="003447B7">
        <w:rPr>
          <w:rFonts w:ascii="Century" w:hAnsi="Century"/>
        </w:rPr>
        <w:t xml:space="preserve">, 175-176. </w:t>
      </w:r>
    </w:p>
  </w:footnote>
  <w:footnote w:id="31">
    <w:p w:rsidR="00400426" w:rsidRDefault="00400426" w:rsidP="000C02E1">
      <w:pPr>
        <w:pStyle w:val="FootnoteText"/>
        <w:rPr>
          <w:rFonts w:ascii="Century" w:hAnsi="Century"/>
        </w:rPr>
      </w:pPr>
      <w:r w:rsidRPr="003447B7">
        <w:rPr>
          <w:rStyle w:val="FootnoteReference"/>
          <w:rFonts w:ascii="Century" w:hAnsi="Century"/>
        </w:rPr>
        <w:footnoteRef/>
      </w:r>
      <w:r w:rsidRPr="003447B7">
        <w:rPr>
          <w:rFonts w:ascii="Century" w:hAnsi="Century"/>
        </w:rPr>
        <w:t xml:space="preserve"> Magnus </w:t>
      </w:r>
      <w:proofErr w:type="spellStart"/>
      <w:r w:rsidRPr="003447B7">
        <w:rPr>
          <w:rFonts w:ascii="Century" w:hAnsi="Century"/>
        </w:rPr>
        <w:t>M</w:t>
      </w:r>
      <w:r w:rsidRPr="003447B7">
        <w:rPr>
          <w:rFonts w:ascii="Century" w:hAnsi="Century" w:cstheme="minorHAnsi"/>
        </w:rPr>
        <w:t>ö</w:t>
      </w:r>
      <w:r w:rsidRPr="003447B7">
        <w:rPr>
          <w:rFonts w:ascii="Century" w:hAnsi="Century"/>
        </w:rPr>
        <w:t>rner</w:t>
      </w:r>
      <w:proofErr w:type="spellEnd"/>
      <w:r w:rsidRPr="003447B7">
        <w:rPr>
          <w:rFonts w:ascii="Century" w:hAnsi="Century"/>
        </w:rPr>
        <w:t xml:space="preserve">, </w:t>
      </w:r>
      <w:r w:rsidRPr="003447B7">
        <w:rPr>
          <w:rFonts w:ascii="Century" w:hAnsi="Century"/>
          <w:i/>
        </w:rPr>
        <w:t>Race Mixture in the History of Latin America</w:t>
      </w:r>
      <w:r w:rsidRPr="003447B7">
        <w:rPr>
          <w:rFonts w:ascii="Century" w:hAnsi="Century"/>
        </w:rPr>
        <w:t>, (Boston: Little, Brown and Company, 1967), 26.</w:t>
      </w:r>
    </w:p>
    <w:p w:rsidR="000C02E1" w:rsidRPr="003447B7" w:rsidRDefault="000C02E1" w:rsidP="000C02E1">
      <w:pPr>
        <w:pStyle w:val="FootnoteText"/>
        <w:rPr>
          <w:rFonts w:ascii="Century" w:hAnsi="Century"/>
        </w:rPr>
      </w:pPr>
    </w:p>
  </w:footnote>
  <w:footnote w:id="32">
    <w:p w:rsidR="000E3F05" w:rsidRPr="009D1D8D" w:rsidRDefault="000E3F05" w:rsidP="003447B7">
      <w:pPr>
        <w:pStyle w:val="FootnoteText"/>
        <w:spacing w:line="480" w:lineRule="auto"/>
        <w:rPr>
          <w:rFonts w:ascii="Century" w:hAnsi="Century"/>
          <w:lang w:val="es-MX"/>
        </w:rPr>
      </w:pPr>
      <w:r w:rsidRPr="003447B7">
        <w:rPr>
          <w:rStyle w:val="FootnoteReference"/>
          <w:rFonts w:ascii="Century" w:hAnsi="Century"/>
        </w:rPr>
        <w:footnoteRef/>
      </w:r>
      <w:r w:rsidRPr="009D1D8D">
        <w:rPr>
          <w:rFonts w:ascii="Century" w:hAnsi="Century"/>
          <w:lang w:val="es-MX"/>
        </w:rPr>
        <w:t xml:space="preserve"> </w:t>
      </w:r>
      <w:proofErr w:type="spellStart"/>
      <w:r w:rsidRPr="009D1D8D">
        <w:rPr>
          <w:rFonts w:ascii="Century" w:hAnsi="Century"/>
          <w:lang w:val="es-MX"/>
        </w:rPr>
        <w:t>M</w:t>
      </w:r>
      <w:r w:rsidRPr="009D1D8D">
        <w:rPr>
          <w:rFonts w:ascii="Century" w:hAnsi="Century" w:cstheme="minorHAnsi"/>
          <w:lang w:val="es-MX"/>
        </w:rPr>
        <w:t>ö</w:t>
      </w:r>
      <w:r w:rsidR="009D1D8D" w:rsidRPr="009D1D8D">
        <w:rPr>
          <w:rFonts w:ascii="Century" w:hAnsi="Century"/>
          <w:lang w:val="es-MX"/>
        </w:rPr>
        <w:t>rner</w:t>
      </w:r>
      <w:proofErr w:type="spellEnd"/>
      <w:r w:rsidR="009D1D8D" w:rsidRPr="009D1D8D">
        <w:rPr>
          <w:rFonts w:ascii="Century" w:hAnsi="Century"/>
          <w:lang w:val="es-MX"/>
        </w:rPr>
        <w:t xml:space="preserve">, </w:t>
      </w:r>
      <w:r w:rsidRPr="009D1D8D">
        <w:rPr>
          <w:rFonts w:ascii="Century" w:hAnsi="Century"/>
          <w:lang w:val="es-MX"/>
        </w:rPr>
        <w:t>37.</w:t>
      </w:r>
    </w:p>
  </w:footnote>
  <w:footnote w:id="33">
    <w:p w:rsidR="00792302" w:rsidRPr="009D1D8D" w:rsidRDefault="00792302" w:rsidP="00F6212F">
      <w:pPr>
        <w:pStyle w:val="FootnoteText"/>
        <w:spacing w:line="480" w:lineRule="auto"/>
        <w:rPr>
          <w:lang w:val="es-MX"/>
        </w:rPr>
      </w:pPr>
      <w:r w:rsidRPr="003447B7">
        <w:rPr>
          <w:rStyle w:val="FootnoteReference"/>
          <w:rFonts w:ascii="Century" w:hAnsi="Century"/>
        </w:rPr>
        <w:footnoteRef/>
      </w:r>
      <w:r w:rsidRPr="009D1D8D">
        <w:rPr>
          <w:rFonts w:ascii="Century" w:hAnsi="Century"/>
          <w:lang w:val="es-MX"/>
        </w:rPr>
        <w:t xml:space="preserve"> </w:t>
      </w:r>
      <w:proofErr w:type="spellStart"/>
      <w:r w:rsidR="000C02E1" w:rsidRPr="009D1D8D">
        <w:rPr>
          <w:rFonts w:ascii="Century" w:hAnsi="Century"/>
          <w:lang w:val="es-MX"/>
        </w:rPr>
        <w:t>Mörner</w:t>
      </w:r>
      <w:proofErr w:type="spellEnd"/>
      <w:r w:rsidRPr="009D1D8D">
        <w:rPr>
          <w:rFonts w:ascii="Century" w:hAnsi="Century"/>
          <w:lang w:val="es-MX"/>
        </w:rPr>
        <w:t>, 26.</w:t>
      </w:r>
      <w:r w:rsidRPr="009D1D8D">
        <w:rPr>
          <w:lang w:val="es-MX"/>
        </w:rPr>
        <w:t xml:space="preserve"> </w:t>
      </w:r>
    </w:p>
  </w:footnote>
  <w:footnote w:id="34">
    <w:p w:rsidR="003447B7" w:rsidRPr="009D1D8D" w:rsidRDefault="003447B7" w:rsidP="00F6212F">
      <w:pPr>
        <w:pStyle w:val="FootnoteText"/>
        <w:spacing w:line="480" w:lineRule="auto"/>
        <w:rPr>
          <w:rFonts w:ascii="Century" w:hAnsi="Century"/>
          <w:lang w:val="es-MX"/>
        </w:rPr>
      </w:pPr>
      <w:r w:rsidRPr="003447B7">
        <w:rPr>
          <w:rStyle w:val="FootnoteReference"/>
          <w:rFonts w:ascii="Century" w:hAnsi="Century"/>
        </w:rPr>
        <w:footnoteRef/>
      </w:r>
      <w:r w:rsidR="009D1D8D" w:rsidRPr="009D1D8D">
        <w:rPr>
          <w:rFonts w:ascii="Century" w:hAnsi="Century"/>
          <w:lang w:val="es-MX"/>
        </w:rPr>
        <w:t xml:space="preserve"> </w:t>
      </w:r>
      <w:proofErr w:type="spellStart"/>
      <w:r w:rsidR="009D1D8D" w:rsidRPr="009D1D8D">
        <w:rPr>
          <w:rFonts w:ascii="Century" w:hAnsi="Century"/>
          <w:lang w:val="es-MX"/>
        </w:rPr>
        <w:t>Diaz</w:t>
      </w:r>
      <w:proofErr w:type="spellEnd"/>
      <w:r w:rsidRPr="009D1D8D">
        <w:rPr>
          <w:rFonts w:ascii="Century" w:hAnsi="Century"/>
          <w:lang w:val="es-MX"/>
        </w:rPr>
        <w:t>, 330-331.</w:t>
      </w:r>
    </w:p>
  </w:footnote>
  <w:footnote w:id="35">
    <w:p w:rsidR="00F17C07" w:rsidRPr="009D1D8D" w:rsidRDefault="00F17C07" w:rsidP="00F6212F">
      <w:pPr>
        <w:pStyle w:val="FootnoteText"/>
        <w:spacing w:line="480" w:lineRule="auto"/>
        <w:rPr>
          <w:rFonts w:ascii="Century" w:hAnsi="Century"/>
          <w:lang w:val="es-MX"/>
        </w:rPr>
      </w:pPr>
      <w:r w:rsidRPr="003447B7">
        <w:rPr>
          <w:rStyle w:val="FootnoteReference"/>
          <w:rFonts w:ascii="Century" w:hAnsi="Century"/>
        </w:rPr>
        <w:footnoteRef/>
      </w:r>
      <w:r w:rsidR="009D1D8D" w:rsidRPr="009D1D8D">
        <w:rPr>
          <w:rFonts w:ascii="Century" w:hAnsi="Century"/>
          <w:lang w:val="es-MX"/>
        </w:rPr>
        <w:t xml:space="preserve"> </w:t>
      </w:r>
      <w:proofErr w:type="spellStart"/>
      <w:r w:rsidR="009D1D8D" w:rsidRPr="009D1D8D">
        <w:rPr>
          <w:rFonts w:ascii="Century" w:hAnsi="Century"/>
          <w:lang w:val="es-MX"/>
        </w:rPr>
        <w:t>Diaz</w:t>
      </w:r>
      <w:proofErr w:type="spellEnd"/>
      <w:r w:rsidRPr="009D1D8D">
        <w:rPr>
          <w:rFonts w:ascii="Century" w:hAnsi="Century"/>
          <w:lang w:val="es-MX"/>
        </w:rPr>
        <w:t>, 175.</w:t>
      </w:r>
    </w:p>
  </w:footnote>
  <w:footnote w:id="36">
    <w:p w:rsidR="00247B1E" w:rsidRPr="009D1D8D" w:rsidRDefault="00247B1E" w:rsidP="00247B1E">
      <w:pPr>
        <w:pStyle w:val="FootnoteText"/>
        <w:rPr>
          <w:lang w:val="es-MX"/>
        </w:rPr>
      </w:pPr>
      <w:r w:rsidRPr="003447B7">
        <w:rPr>
          <w:rStyle w:val="FootnoteReference"/>
          <w:rFonts w:ascii="Century" w:hAnsi="Century"/>
        </w:rPr>
        <w:footnoteRef/>
      </w:r>
      <w:r w:rsidR="009D1D8D" w:rsidRPr="009D1D8D">
        <w:rPr>
          <w:rFonts w:ascii="Century" w:hAnsi="Century"/>
          <w:lang w:val="es-MX"/>
        </w:rPr>
        <w:t xml:space="preserve"> </w:t>
      </w:r>
      <w:proofErr w:type="spellStart"/>
      <w:r w:rsidR="009D1D8D" w:rsidRPr="009D1D8D">
        <w:rPr>
          <w:rFonts w:ascii="Century" w:hAnsi="Century"/>
          <w:lang w:val="es-MX"/>
        </w:rPr>
        <w:t>Diaz</w:t>
      </w:r>
      <w:proofErr w:type="spellEnd"/>
      <w:r w:rsidRPr="009D1D8D">
        <w:rPr>
          <w:rFonts w:ascii="Century" w:hAnsi="Century"/>
          <w:lang w:val="es-MX"/>
        </w:rPr>
        <w:t>, 276.</w:t>
      </w:r>
      <w:r w:rsidRPr="009D1D8D">
        <w:rPr>
          <w:lang w:val="es-MX"/>
        </w:rPr>
        <w:t xml:space="preserve"> </w:t>
      </w:r>
    </w:p>
  </w:footnote>
  <w:footnote w:id="37">
    <w:p w:rsidR="005E283E" w:rsidRPr="00510816" w:rsidRDefault="005E283E" w:rsidP="005E283E">
      <w:pPr>
        <w:pStyle w:val="FootnoteText"/>
        <w:spacing w:line="480" w:lineRule="auto"/>
        <w:rPr>
          <w:rFonts w:ascii="Century" w:hAnsi="Century"/>
        </w:rPr>
      </w:pPr>
      <w:r w:rsidRPr="003447B7">
        <w:rPr>
          <w:rStyle w:val="FootnoteReference"/>
          <w:rFonts w:ascii="Century" w:hAnsi="Century"/>
        </w:rPr>
        <w:footnoteRef/>
      </w:r>
      <w:r w:rsidRPr="003447B7">
        <w:rPr>
          <w:rFonts w:ascii="Century" w:hAnsi="Century"/>
        </w:rPr>
        <w:t xml:space="preserve"> </w:t>
      </w:r>
      <w:r w:rsidR="009D1D8D">
        <w:rPr>
          <w:rFonts w:ascii="Century" w:hAnsi="Century"/>
        </w:rPr>
        <w:t xml:space="preserve">Diaz, </w:t>
      </w:r>
      <w:r w:rsidRPr="00510816">
        <w:rPr>
          <w:rFonts w:ascii="Century" w:hAnsi="Century"/>
        </w:rPr>
        <w:t xml:space="preserve">408-409. </w:t>
      </w:r>
    </w:p>
  </w:footnote>
  <w:footnote w:id="38">
    <w:p w:rsidR="002F5613" w:rsidRPr="00F6212F" w:rsidRDefault="002F5613" w:rsidP="00F6212F">
      <w:pPr>
        <w:pStyle w:val="FootnoteText"/>
        <w:spacing w:line="480" w:lineRule="auto"/>
        <w:rPr>
          <w:rFonts w:ascii="Century" w:hAnsi="Century"/>
        </w:rPr>
      </w:pPr>
      <w:r w:rsidRPr="00F6212F">
        <w:rPr>
          <w:rStyle w:val="FootnoteReference"/>
          <w:rFonts w:ascii="Century" w:hAnsi="Century"/>
        </w:rPr>
        <w:footnoteRef/>
      </w:r>
      <w:r w:rsidRPr="00F6212F">
        <w:rPr>
          <w:rFonts w:ascii="Century" w:hAnsi="Century"/>
        </w:rPr>
        <w:t xml:space="preserve"> </w:t>
      </w:r>
      <w:proofErr w:type="gramStart"/>
      <w:r w:rsidRPr="00F6212F">
        <w:rPr>
          <w:rFonts w:ascii="Century" w:hAnsi="Century"/>
        </w:rPr>
        <w:t>Powers, 76.</w:t>
      </w:r>
      <w:proofErr w:type="gramEnd"/>
      <w:r w:rsidRPr="00F6212F">
        <w:rPr>
          <w:rFonts w:ascii="Century" w:hAnsi="Century"/>
        </w:rPr>
        <w:t xml:space="preserve"> </w:t>
      </w:r>
    </w:p>
  </w:footnote>
  <w:footnote w:id="39">
    <w:p w:rsidR="00F36566" w:rsidRPr="00F6212F" w:rsidRDefault="00F36566" w:rsidP="00F6212F">
      <w:pPr>
        <w:pStyle w:val="FootnoteText"/>
        <w:spacing w:line="480" w:lineRule="auto"/>
        <w:rPr>
          <w:rFonts w:ascii="Century" w:hAnsi="Century"/>
        </w:rPr>
      </w:pPr>
      <w:r w:rsidRPr="00F6212F">
        <w:rPr>
          <w:rStyle w:val="FootnoteReference"/>
          <w:rFonts w:ascii="Century" w:hAnsi="Century"/>
        </w:rPr>
        <w:footnoteRef/>
      </w:r>
      <w:r w:rsidR="009D1D8D">
        <w:rPr>
          <w:rFonts w:ascii="Century" w:hAnsi="Century"/>
        </w:rPr>
        <w:t xml:space="preserve"> </w:t>
      </w:r>
      <w:proofErr w:type="gramStart"/>
      <w:r w:rsidR="009D1D8D">
        <w:rPr>
          <w:rFonts w:ascii="Century" w:hAnsi="Century"/>
        </w:rPr>
        <w:t xml:space="preserve">Powers, </w:t>
      </w:r>
      <w:r w:rsidRPr="00F6212F">
        <w:rPr>
          <w:rFonts w:ascii="Century" w:hAnsi="Century"/>
        </w:rPr>
        <w:t>75.</w:t>
      </w:r>
      <w:proofErr w:type="gramEnd"/>
    </w:p>
  </w:footnote>
  <w:footnote w:id="40">
    <w:p w:rsidR="00F36566" w:rsidRDefault="00F36566" w:rsidP="00F6212F">
      <w:pPr>
        <w:pStyle w:val="FootnoteText"/>
        <w:spacing w:line="480" w:lineRule="auto"/>
      </w:pPr>
      <w:r w:rsidRPr="00F6212F">
        <w:rPr>
          <w:rStyle w:val="FootnoteReference"/>
          <w:rFonts w:ascii="Century" w:hAnsi="Century"/>
        </w:rPr>
        <w:footnoteRef/>
      </w:r>
      <w:r w:rsidR="009D1D8D">
        <w:rPr>
          <w:rFonts w:ascii="Century" w:hAnsi="Century"/>
        </w:rPr>
        <w:t xml:space="preserve"> </w:t>
      </w:r>
      <w:proofErr w:type="gramStart"/>
      <w:r w:rsidR="009D1D8D">
        <w:rPr>
          <w:rFonts w:ascii="Century" w:hAnsi="Century"/>
        </w:rPr>
        <w:t xml:space="preserve">Powers, </w:t>
      </w:r>
      <w:r w:rsidRPr="00F6212F">
        <w:rPr>
          <w:rFonts w:ascii="Century" w:hAnsi="Century"/>
        </w:rPr>
        <w:t>76.</w:t>
      </w:r>
      <w:proofErr w:type="gramEnd"/>
    </w:p>
  </w:footnote>
  <w:footnote w:id="41">
    <w:p w:rsidR="00CD51C1" w:rsidRPr="000A15D4" w:rsidRDefault="00CD51C1" w:rsidP="00CD51C1">
      <w:pPr>
        <w:pStyle w:val="FootnoteText"/>
        <w:spacing w:line="480" w:lineRule="auto"/>
        <w:rPr>
          <w:rFonts w:ascii="Century" w:hAnsi="Century"/>
        </w:rPr>
      </w:pPr>
      <w:r w:rsidRPr="000A15D4">
        <w:rPr>
          <w:rStyle w:val="FootnoteReference"/>
          <w:rFonts w:ascii="Century" w:hAnsi="Century"/>
        </w:rPr>
        <w:footnoteRef/>
      </w:r>
      <w:r w:rsidR="009D1D8D">
        <w:rPr>
          <w:rFonts w:ascii="Century" w:hAnsi="Century"/>
        </w:rPr>
        <w:t xml:space="preserve"> Powers</w:t>
      </w:r>
      <w:r w:rsidRPr="000A15D4">
        <w:rPr>
          <w:rFonts w:ascii="Century" w:hAnsi="Century"/>
        </w:rPr>
        <w:t xml:space="preserve">, 77-78. </w:t>
      </w:r>
    </w:p>
  </w:footnote>
  <w:footnote w:id="42">
    <w:p w:rsidR="00C252F7" w:rsidRDefault="00C252F7">
      <w:pPr>
        <w:pStyle w:val="FootnoteText"/>
        <w:rPr>
          <w:rFonts w:ascii="Century" w:hAnsi="Century" w:cs="Times New Roman"/>
        </w:rPr>
      </w:pPr>
      <w:r>
        <w:rPr>
          <w:rStyle w:val="FootnoteReference"/>
        </w:rPr>
        <w:footnoteRef/>
      </w:r>
      <w:r>
        <w:t xml:space="preserve"> </w:t>
      </w:r>
      <w:r w:rsidRPr="00C252F7">
        <w:rPr>
          <w:rFonts w:ascii="Century" w:hAnsi="Century"/>
        </w:rPr>
        <w:t xml:space="preserve">Frances E. </w:t>
      </w:r>
      <w:proofErr w:type="spellStart"/>
      <w:r w:rsidRPr="00C252F7">
        <w:rPr>
          <w:rFonts w:ascii="Century" w:hAnsi="Century" w:cs="Times New Roman"/>
        </w:rPr>
        <w:t>Karttunen</w:t>
      </w:r>
      <w:proofErr w:type="spellEnd"/>
      <w:r w:rsidRPr="00C252F7">
        <w:rPr>
          <w:rFonts w:ascii="Century" w:hAnsi="Century" w:cs="Times New Roman"/>
        </w:rPr>
        <w:t xml:space="preserve">, </w:t>
      </w:r>
      <w:r w:rsidRPr="00C252F7">
        <w:rPr>
          <w:rFonts w:ascii="Century" w:hAnsi="Century" w:cs="Times New Roman"/>
          <w:i/>
          <w:iCs/>
        </w:rPr>
        <w:t>Between Worlds: Interpreters, Guides, and Survivors</w:t>
      </w:r>
      <w:r>
        <w:rPr>
          <w:rFonts w:ascii="Century" w:hAnsi="Century" w:cs="Times New Roman"/>
        </w:rPr>
        <w:t xml:space="preserve"> (eBook), (New Brunswick: Rutgers University Press, 1994), 4. </w:t>
      </w:r>
    </w:p>
    <w:p w:rsidR="00D203F0" w:rsidRDefault="00D203F0">
      <w:pPr>
        <w:pStyle w:val="FootnoteText"/>
      </w:pPr>
    </w:p>
  </w:footnote>
  <w:footnote w:id="43">
    <w:p w:rsidR="00D203F0" w:rsidRDefault="00D203F0">
      <w:pPr>
        <w:pStyle w:val="FootnoteText"/>
        <w:rPr>
          <w:rFonts w:ascii="Century" w:hAnsi="Century"/>
        </w:rPr>
      </w:pPr>
      <w:r w:rsidRPr="00D203F0">
        <w:rPr>
          <w:rStyle w:val="FootnoteReference"/>
          <w:rFonts w:ascii="Century" w:hAnsi="Century"/>
        </w:rPr>
        <w:footnoteRef/>
      </w:r>
      <w:r w:rsidRPr="00D203F0">
        <w:rPr>
          <w:rFonts w:ascii="Century" w:hAnsi="Century"/>
        </w:rPr>
        <w:t xml:space="preserve"> </w:t>
      </w:r>
      <w:proofErr w:type="gramStart"/>
      <w:r w:rsidRPr="00D203F0">
        <w:rPr>
          <w:rFonts w:ascii="Century" w:hAnsi="Century"/>
        </w:rPr>
        <w:t>Powers, 78.</w:t>
      </w:r>
      <w:proofErr w:type="gramEnd"/>
      <w:r w:rsidRPr="00D203F0">
        <w:rPr>
          <w:rFonts w:ascii="Century" w:hAnsi="Century"/>
        </w:rPr>
        <w:t xml:space="preserve"> </w:t>
      </w:r>
    </w:p>
    <w:p w:rsidR="00581F6C" w:rsidRPr="00D203F0" w:rsidRDefault="00581F6C">
      <w:pPr>
        <w:pStyle w:val="FootnoteText"/>
        <w:rPr>
          <w:rFonts w:ascii="Century" w:hAnsi="Century"/>
        </w:rPr>
      </w:pPr>
    </w:p>
  </w:footnote>
  <w:footnote w:id="44">
    <w:p w:rsidR="00A96499" w:rsidRDefault="00A96499">
      <w:pPr>
        <w:pStyle w:val="FootnoteText"/>
        <w:rPr>
          <w:rFonts w:ascii="Century" w:hAnsi="Century"/>
        </w:rPr>
      </w:pPr>
      <w:r w:rsidRPr="00A96499">
        <w:rPr>
          <w:rStyle w:val="FootnoteReference"/>
          <w:rFonts w:ascii="Century" w:hAnsi="Century"/>
        </w:rPr>
        <w:footnoteRef/>
      </w:r>
      <w:r>
        <w:t xml:space="preserve"> </w:t>
      </w:r>
      <w:proofErr w:type="spellStart"/>
      <w:proofErr w:type="gramStart"/>
      <w:r w:rsidRPr="00A96499">
        <w:rPr>
          <w:rFonts w:ascii="Century" w:hAnsi="Century"/>
        </w:rPr>
        <w:t>M</w:t>
      </w:r>
      <w:r w:rsidRPr="00A96499">
        <w:rPr>
          <w:rFonts w:ascii="Century" w:hAnsi="Century" w:cstheme="minorHAnsi"/>
        </w:rPr>
        <w:t>ö</w:t>
      </w:r>
      <w:r w:rsidRPr="00A96499">
        <w:rPr>
          <w:rFonts w:ascii="Century" w:hAnsi="Century"/>
        </w:rPr>
        <w:t>rner</w:t>
      </w:r>
      <w:proofErr w:type="spellEnd"/>
      <w:r w:rsidRPr="00A96499">
        <w:rPr>
          <w:rFonts w:ascii="Century" w:hAnsi="Century"/>
        </w:rPr>
        <w:t>, 26.</w:t>
      </w:r>
      <w:proofErr w:type="gramEnd"/>
    </w:p>
    <w:p w:rsidR="00A96499" w:rsidRPr="00A96499" w:rsidRDefault="00A96499">
      <w:pPr>
        <w:pStyle w:val="FootnoteText"/>
        <w:rPr>
          <w:rFonts w:ascii="Century" w:hAnsi="Century"/>
        </w:rPr>
      </w:pPr>
    </w:p>
  </w:footnote>
  <w:footnote w:id="45">
    <w:p w:rsidR="00D31C6A" w:rsidRPr="00D31C6A" w:rsidRDefault="00D31C6A">
      <w:pPr>
        <w:pStyle w:val="FootnoteText"/>
        <w:rPr>
          <w:rFonts w:ascii="Century" w:hAnsi="Century"/>
        </w:rPr>
      </w:pPr>
      <w:r w:rsidRPr="00D31C6A">
        <w:rPr>
          <w:rStyle w:val="FootnoteReference"/>
          <w:rFonts w:ascii="Century" w:hAnsi="Century"/>
        </w:rPr>
        <w:footnoteRef/>
      </w:r>
      <w:r w:rsidRPr="00D31C6A">
        <w:rPr>
          <w:rFonts w:ascii="Century" w:hAnsi="Century"/>
        </w:rPr>
        <w:t xml:space="preserve"> </w:t>
      </w:r>
      <w:proofErr w:type="gramStart"/>
      <w:r w:rsidRPr="00D31C6A">
        <w:rPr>
          <w:rFonts w:ascii="Century" w:hAnsi="Century"/>
        </w:rPr>
        <w:t>Powers, 73.</w:t>
      </w:r>
      <w:proofErr w:type="gramEnd"/>
      <w:r w:rsidRPr="00D31C6A">
        <w:rPr>
          <w:rFonts w:ascii="Century" w:hAnsi="Century"/>
        </w:rPr>
        <w:t xml:space="preserve"> </w:t>
      </w:r>
    </w:p>
  </w:footnote>
  <w:footnote w:id="46">
    <w:p w:rsidR="00F67083" w:rsidRPr="00F67083" w:rsidRDefault="00F67083" w:rsidP="00F6212F">
      <w:pPr>
        <w:pStyle w:val="FootnoteText"/>
        <w:spacing w:line="480" w:lineRule="auto"/>
        <w:rPr>
          <w:rFonts w:ascii="Century" w:hAnsi="Century" w:cs="Times New Roman"/>
        </w:rPr>
      </w:pPr>
      <w:r w:rsidRPr="00A96499">
        <w:rPr>
          <w:rStyle w:val="FootnoteReference"/>
          <w:rFonts w:ascii="Century" w:hAnsi="Century" w:cs="Times New Roman"/>
        </w:rPr>
        <w:footnoteRef/>
      </w:r>
      <w:r w:rsidR="009D1D8D" w:rsidRPr="00A96499">
        <w:rPr>
          <w:rFonts w:ascii="Century" w:hAnsi="Century" w:cs="Times New Roman"/>
        </w:rPr>
        <w:t xml:space="preserve"> Powers</w:t>
      </w:r>
      <w:r w:rsidRPr="00A96499">
        <w:rPr>
          <w:rFonts w:ascii="Century" w:hAnsi="Century" w:cs="Times New Roman"/>
        </w:rPr>
        <w:t>, 23-</w:t>
      </w:r>
      <w:r w:rsidRPr="00F67083">
        <w:rPr>
          <w:rFonts w:ascii="Century" w:hAnsi="Century" w:cs="Times New Roman"/>
        </w:rPr>
        <w:t xml:space="preserve">24. </w:t>
      </w:r>
    </w:p>
  </w:footnote>
  <w:footnote w:id="47">
    <w:p w:rsidR="00675661" w:rsidRPr="009972F3" w:rsidRDefault="00675661" w:rsidP="00F6212F">
      <w:pPr>
        <w:pStyle w:val="FootnoteText"/>
        <w:spacing w:line="480" w:lineRule="auto"/>
        <w:rPr>
          <w:rFonts w:ascii="Century" w:hAnsi="Century"/>
        </w:rPr>
      </w:pPr>
      <w:r w:rsidRPr="009972F3">
        <w:rPr>
          <w:rStyle w:val="FootnoteReference"/>
          <w:rFonts w:ascii="Century" w:hAnsi="Century"/>
        </w:rPr>
        <w:footnoteRef/>
      </w:r>
      <w:r w:rsidR="009D1D8D">
        <w:rPr>
          <w:rFonts w:ascii="Century" w:hAnsi="Century"/>
        </w:rPr>
        <w:t xml:space="preserve"> </w:t>
      </w:r>
      <w:proofErr w:type="gramStart"/>
      <w:r w:rsidR="009D1D8D">
        <w:rPr>
          <w:rFonts w:ascii="Century" w:hAnsi="Century"/>
        </w:rPr>
        <w:t>Powers</w:t>
      </w:r>
      <w:r w:rsidRPr="009972F3">
        <w:rPr>
          <w:rFonts w:ascii="Century" w:hAnsi="Century"/>
        </w:rPr>
        <w:t>, 25.</w:t>
      </w:r>
      <w:proofErr w:type="gramEnd"/>
    </w:p>
  </w:footnote>
  <w:footnote w:id="48">
    <w:p w:rsidR="008E3C49" w:rsidRDefault="008E3C49">
      <w:pPr>
        <w:pStyle w:val="FootnoteText"/>
        <w:rPr>
          <w:rFonts w:ascii="Century" w:hAnsi="Century"/>
        </w:rPr>
      </w:pPr>
      <w:r w:rsidRPr="008E3C49">
        <w:rPr>
          <w:rStyle w:val="FootnoteReference"/>
          <w:rFonts w:ascii="Century" w:hAnsi="Century"/>
        </w:rPr>
        <w:footnoteRef/>
      </w:r>
      <w:r w:rsidRPr="008E3C49">
        <w:rPr>
          <w:rFonts w:ascii="Century" w:hAnsi="Century"/>
        </w:rPr>
        <w:t xml:space="preserve"> </w:t>
      </w:r>
      <w:proofErr w:type="gramStart"/>
      <w:r w:rsidRPr="008E3C49">
        <w:rPr>
          <w:rFonts w:ascii="Century" w:hAnsi="Century"/>
        </w:rPr>
        <w:t>Powers, 44.</w:t>
      </w:r>
      <w:proofErr w:type="gramEnd"/>
      <w:r w:rsidRPr="008E3C49">
        <w:rPr>
          <w:rFonts w:ascii="Century" w:hAnsi="Century"/>
        </w:rPr>
        <w:t xml:space="preserve"> </w:t>
      </w:r>
    </w:p>
    <w:p w:rsidR="008E3C49" w:rsidRPr="008E3C49" w:rsidRDefault="008E3C49">
      <w:pPr>
        <w:pStyle w:val="FootnoteText"/>
        <w:rPr>
          <w:rFonts w:ascii="Century" w:hAnsi="Century"/>
        </w:rPr>
      </w:pPr>
    </w:p>
  </w:footnote>
  <w:footnote w:id="49">
    <w:p w:rsidR="00A55461" w:rsidRPr="00A55461" w:rsidRDefault="00A55461" w:rsidP="00A41E7B">
      <w:pPr>
        <w:pStyle w:val="FootnoteText"/>
        <w:spacing w:line="480" w:lineRule="auto"/>
        <w:rPr>
          <w:rFonts w:ascii="Century" w:hAnsi="Century"/>
        </w:rPr>
      </w:pPr>
      <w:r w:rsidRPr="00A41E7B">
        <w:rPr>
          <w:rStyle w:val="FootnoteReference"/>
          <w:rFonts w:ascii="Century" w:hAnsi="Century"/>
        </w:rPr>
        <w:footnoteRef/>
      </w:r>
      <w:r w:rsidR="009D1D8D" w:rsidRPr="00A41E7B">
        <w:rPr>
          <w:rFonts w:ascii="Century" w:hAnsi="Century"/>
        </w:rPr>
        <w:t xml:space="preserve"> </w:t>
      </w:r>
      <w:proofErr w:type="gramStart"/>
      <w:r w:rsidR="009D1D8D" w:rsidRPr="00A41E7B">
        <w:rPr>
          <w:rFonts w:ascii="Century" w:hAnsi="Century"/>
        </w:rPr>
        <w:t xml:space="preserve">Diaz, </w:t>
      </w:r>
      <w:r w:rsidRPr="00A41E7B">
        <w:rPr>
          <w:rFonts w:ascii="Century" w:hAnsi="Century"/>
        </w:rPr>
        <w:t>85.</w:t>
      </w:r>
      <w:proofErr w:type="gramEnd"/>
      <w:r w:rsidRPr="00A55461">
        <w:rPr>
          <w:rFonts w:ascii="Century" w:hAnsi="Century"/>
        </w:rPr>
        <w:t xml:space="preserve"> </w:t>
      </w:r>
    </w:p>
  </w:footnote>
  <w:footnote w:id="50">
    <w:p w:rsidR="0042550B" w:rsidRPr="0042550B" w:rsidRDefault="0042550B">
      <w:pPr>
        <w:pStyle w:val="FootnoteText"/>
        <w:rPr>
          <w:rFonts w:ascii="Century" w:hAnsi="Century"/>
        </w:rPr>
      </w:pPr>
      <w:r w:rsidRPr="0042550B">
        <w:rPr>
          <w:rStyle w:val="FootnoteReference"/>
          <w:rFonts w:ascii="Century" w:hAnsi="Century"/>
        </w:rPr>
        <w:footnoteRef/>
      </w:r>
      <w:r w:rsidRPr="0042550B">
        <w:rPr>
          <w:rFonts w:ascii="Century" w:hAnsi="Century"/>
        </w:rPr>
        <w:t xml:space="preserve"> </w:t>
      </w:r>
      <w:proofErr w:type="gramStart"/>
      <w:r w:rsidRPr="0042550B">
        <w:rPr>
          <w:rFonts w:ascii="Century" w:hAnsi="Century"/>
        </w:rPr>
        <w:t>Diaz, 276.</w:t>
      </w:r>
      <w:proofErr w:type="gramEnd"/>
    </w:p>
    <w:p w:rsidR="0042550B" w:rsidRDefault="0042550B">
      <w:pPr>
        <w:pStyle w:val="FootnoteText"/>
      </w:pPr>
    </w:p>
  </w:footnote>
  <w:footnote w:id="51">
    <w:p w:rsidR="0019510B" w:rsidRPr="0019510B" w:rsidRDefault="0019510B">
      <w:pPr>
        <w:pStyle w:val="FootnoteText"/>
        <w:rPr>
          <w:rFonts w:ascii="Century" w:hAnsi="Century"/>
        </w:rPr>
      </w:pPr>
      <w:r w:rsidRPr="0019510B">
        <w:rPr>
          <w:rStyle w:val="FootnoteReference"/>
          <w:rFonts w:ascii="Century" w:hAnsi="Century"/>
        </w:rPr>
        <w:footnoteRef/>
      </w:r>
      <w:r w:rsidR="009D1D8D">
        <w:rPr>
          <w:rFonts w:ascii="Century" w:hAnsi="Century"/>
        </w:rPr>
        <w:t xml:space="preserve"> Powers</w:t>
      </w:r>
      <w:r w:rsidRPr="0019510B">
        <w:rPr>
          <w:rFonts w:ascii="Century" w:hAnsi="Century"/>
        </w:rPr>
        <w:t xml:space="preserve">, </w:t>
      </w:r>
      <w:r w:rsidR="00DD650D">
        <w:rPr>
          <w:rFonts w:ascii="Century" w:hAnsi="Century"/>
        </w:rPr>
        <w:t>72-</w:t>
      </w:r>
      <w:r w:rsidRPr="0019510B">
        <w:rPr>
          <w:rFonts w:ascii="Century" w:hAnsi="Century"/>
        </w:rPr>
        <w:t xml:space="preserve">73. </w:t>
      </w:r>
    </w:p>
  </w:footnote>
  <w:footnote w:id="52">
    <w:p w:rsidR="00145B04" w:rsidRDefault="00145B04">
      <w:pPr>
        <w:pStyle w:val="FootnoteText"/>
      </w:pPr>
      <w:r w:rsidRPr="00174C7B">
        <w:rPr>
          <w:rStyle w:val="FootnoteReference"/>
          <w:rFonts w:ascii="Century" w:hAnsi="Century"/>
        </w:rPr>
        <w:footnoteRef/>
      </w:r>
      <w:r w:rsidRPr="00174C7B">
        <w:rPr>
          <w:rFonts w:ascii="Century" w:hAnsi="Century"/>
        </w:rPr>
        <w:t xml:space="preserve"> Susan Kellogg, “From Parallel and Equivalent to Separate but Unequal,” in </w:t>
      </w:r>
      <w:r w:rsidRPr="00174C7B">
        <w:rPr>
          <w:rFonts w:ascii="Century" w:hAnsi="Century"/>
          <w:i/>
        </w:rPr>
        <w:t>Indian Women of Early Mexico</w:t>
      </w:r>
      <w:r w:rsidRPr="00174C7B">
        <w:rPr>
          <w:rFonts w:ascii="Century" w:hAnsi="Century"/>
        </w:rPr>
        <w:t xml:space="preserve">, ed. Susan Schroeder, Stephanie Wood, and Robert </w:t>
      </w:r>
      <w:proofErr w:type="spellStart"/>
      <w:r w:rsidRPr="00174C7B">
        <w:rPr>
          <w:rFonts w:ascii="Century" w:hAnsi="Century"/>
        </w:rPr>
        <w:t>Haskett</w:t>
      </w:r>
      <w:proofErr w:type="spellEnd"/>
      <w:r w:rsidRPr="00174C7B">
        <w:rPr>
          <w:rFonts w:ascii="Century" w:hAnsi="Century"/>
        </w:rPr>
        <w:t xml:space="preserve">, (Norman: University of Oklahoma Press, 1997), </w:t>
      </w:r>
      <w:r w:rsidR="00174C7B" w:rsidRPr="00174C7B">
        <w:rPr>
          <w:rFonts w:ascii="Century" w:hAnsi="Century"/>
        </w:rPr>
        <w:t>133-134</w:t>
      </w:r>
      <w:r w:rsidR="00174C7B">
        <w:t>.</w:t>
      </w:r>
    </w:p>
  </w:footnote>
  <w:footnote w:id="53">
    <w:p w:rsidR="00AB7858" w:rsidRDefault="00AB7858">
      <w:pPr>
        <w:pStyle w:val="FootnoteText"/>
      </w:pPr>
      <w:r>
        <w:rPr>
          <w:rStyle w:val="FootnoteReference"/>
        </w:rPr>
        <w:footnoteRef/>
      </w:r>
      <w:r>
        <w:t xml:space="preserve"> </w:t>
      </w:r>
      <w:r w:rsidRPr="00AB7858">
        <w:rPr>
          <w:rFonts w:ascii="Century" w:hAnsi="Century"/>
        </w:rPr>
        <w:t>Kellogg, 139</w:t>
      </w:r>
      <w:r>
        <w:rPr>
          <w:rFonts w:ascii="Century" w:hAnsi="Century"/>
        </w:rPr>
        <w:t>-</w:t>
      </w:r>
      <w:r w:rsidRPr="00AB7858">
        <w:rPr>
          <w:rFonts w:ascii="Century" w:hAnsi="Century"/>
        </w:rPr>
        <w:t>140.</w:t>
      </w:r>
      <w:r>
        <w:t xml:space="preserve"> </w:t>
      </w:r>
    </w:p>
    <w:p w:rsidR="00CD5697" w:rsidRDefault="00CD5697">
      <w:pPr>
        <w:pStyle w:val="FootnoteText"/>
      </w:pPr>
    </w:p>
  </w:footnote>
  <w:footnote w:id="54">
    <w:p w:rsidR="00AB7858" w:rsidRPr="00AB7858" w:rsidRDefault="00AB7858">
      <w:pPr>
        <w:pStyle w:val="FootnoteText"/>
        <w:rPr>
          <w:rFonts w:ascii="Century" w:hAnsi="Century"/>
        </w:rPr>
      </w:pPr>
      <w:r w:rsidRPr="00AB7858">
        <w:rPr>
          <w:rStyle w:val="FootnoteReference"/>
          <w:rFonts w:ascii="Century" w:hAnsi="Century"/>
        </w:rPr>
        <w:footnoteRef/>
      </w:r>
      <w:r w:rsidRPr="00AB7858">
        <w:rPr>
          <w:rFonts w:ascii="Century" w:hAnsi="Century"/>
        </w:rPr>
        <w:t xml:space="preserve"> </w:t>
      </w:r>
      <w:proofErr w:type="gramStart"/>
      <w:r w:rsidRPr="00AB7858">
        <w:rPr>
          <w:rFonts w:ascii="Century" w:hAnsi="Century"/>
        </w:rPr>
        <w:t>Kellogg, 141.</w:t>
      </w:r>
      <w:proofErr w:type="gramEnd"/>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Century" w:hAnsi="Century"/>
      </w:rPr>
      <w:id w:val="-1955474012"/>
      <w:docPartObj>
        <w:docPartGallery w:val="Page Numbers (Top of Page)"/>
        <w:docPartUnique/>
      </w:docPartObj>
    </w:sdtPr>
    <w:sdtEndPr>
      <w:rPr>
        <w:noProof/>
      </w:rPr>
    </w:sdtEndPr>
    <w:sdtContent>
      <w:p w:rsidR="00501D17" w:rsidRPr="008B4F92" w:rsidRDefault="008B4F92">
        <w:pPr>
          <w:pStyle w:val="Header"/>
          <w:jc w:val="right"/>
          <w:rPr>
            <w:rFonts w:ascii="Century" w:hAnsi="Century"/>
          </w:rPr>
        </w:pPr>
        <w:r w:rsidRPr="008B4F92">
          <w:rPr>
            <w:rFonts w:ascii="Century" w:hAnsi="Century"/>
          </w:rPr>
          <w:t xml:space="preserve">Bullock </w:t>
        </w:r>
        <w:r w:rsidR="00501D17" w:rsidRPr="008B4F92">
          <w:rPr>
            <w:rFonts w:ascii="Century" w:hAnsi="Century"/>
          </w:rPr>
          <w:fldChar w:fldCharType="begin"/>
        </w:r>
        <w:r w:rsidR="00501D17" w:rsidRPr="008B4F92">
          <w:rPr>
            <w:rFonts w:ascii="Century" w:hAnsi="Century"/>
          </w:rPr>
          <w:instrText xml:space="preserve"> PAGE   \* MERGEFORMAT </w:instrText>
        </w:r>
        <w:r w:rsidR="00501D17" w:rsidRPr="008B4F92">
          <w:rPr>
            <w:rFonts w:ascii="Century" w:hAnsi="Century"/>
          </w:rPr>
          <w:fldChar w:fldCharType="separate"/>
        </w:r>
        <w:r>
          <w:rPr>
            <w:rFonts w:ascii="Century" w:hAnsi="Century"/>
            <w:noProof/>
          </w:rPr>
          <w:t>1</w:t>
        </w:r>
        <w:r w:rsidR="00501D17" w:rsidRPr="008B4F92">
          <w:rPr>
            <w:rFonts w:ascii="Century" w:hAnsi="Century"/>
            <w:noProof/>
          </w:rPr>
          <w:fldChar w:fldCharType="end"/>
        </w:r>
      </w:p>
    </w:sdtContent>
  </w:sdt>
  <w:p w:rsidR="00355F0A" w:rsidRDefault="00355F0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3F3010"/>
    <w:multiLevelType w:val="hybridMultilevel"/>
    <w:tmpl w:val="DB4A3246"/>
    <w:lvl w:ilvl="0" w:tplc="641843AE">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5F0A"/>
    <w:rsid w:val="00003626"/>
    <w:rsid w:val="00005941"/>
    <w:rsid w:val="000148A5"/>
    <w:rsid w:val="000148A8"/>
    <w:rsid w:val="0004006E"/>
    <w:rsid w:val="0004468A"/>
    <w:rsid w:val="00052D78"/>
    <w:rsid w:val="00060017"/>
    <w:rsid w:val="00092A81"/>
    <w:rsid w:val="000A15D4"/>
    <w:rsid w:val="000A282F"/>
    <w:rsid w:val="000A47CE"/>
    <w:rsid w:val="000B6398"/>
    <w:rsid w:val="000C02E1"/>
    <w:rsid w:val="000C090B"/>
    <w:rsid w:val="000C4A36"/>
    <w:rsid w:val="000D145E"/>
    <w:rsid w:val="000D45E8"/>
    <w:rsid w:val="000E2401"/>
    <w:rsid w:val="000E3F05"/>
    <w:rsid w:val="000E427C"/>
    <w:rsid w:val="000E5A2F"/>
    <w:rsid w:val="000F3134"/>
    <w:rsid w:val="000F544D"/>
    <w:rsid w:val="00112713"/>
    <w:rsid w:val="00112F78"/>
    <w:rsid w:val="00113DD4"/>
    <w:rsid w:val="001270BA"/>
    <w:rsid w:val="00134670"/>
    <w:rsid w:val="001402B0"/>
    <w:rsid w:val="00142FCD"/>
    <w:rsid w:val="001440D7"/>
    <w:rsid w:val="00145B04"/>
    <w:rsid w:val="00145FAA"/>
    <w:rsid w:val="001538CB"/>
    <w:rsid w:val="00156140"/>
    <w:rsid w:val="001711F1"/>
    <w:rsid w:val="0017259F"/>
    <w:rsid w:val="00174C7B"/>
    <w:rsid w:val="001754C0"/>
    <w:rsid w:val="00186098"/>
    <w:rsid w:val="00194329"/>
    <w:rsid w:val="0019510B"/>
    <w:rsid w:val="001B3CCB"/>
    <w:rsid w:val="001E4289"/>
    <w:rsid w:val="00212195"/>
    <w:rsid w:val="0021290E"/>
    <w:rsid w:val="0023592D"/>
    <w:rsid w:val="00236BC9"/>
    <w:rsid w:val="002373AC"/>
    <w:rsid w:val="002425E2"/>
    <w:rsid w:val="00243DD4"/>
    <w:rsid w:val="0024531B"/>
    <w:rsid w:val="00247B1E"/>
    <w:rsid w:val="00251D2F"/>
    <w:rsid w:val="00264953"/>
    <w:rsid w:val="00266F29"/>
    <w:rsid w:val="0027658C"/>
    <w:rsid w:val="002874F1"/>
    <w:rsid w:val="00291CE8"/>
    <w:rsid w:val="002A1CB9"/>
    <w:rsid w:val="002A2E1E"/>
    <w:rsid w:val="002A31EC"/>
    <w:rsid w:val="002B6B41"/>
    <w:rsid w:val="002B6B44"/>
    <w:rsid w:val="002B7019"/>
    <w:rsid w:val="002B7612"/>
    <w:rsid w:val="002B7D5C"/>
    <w:rsid w:val="002E20B8"/>
    <w:rsid w:val="002F5613"/>
    <w:rsid w:val="0032515B"/>
    <w:rsid w:val="003275B1"/>
    <w:rsid w:val="00334AD9"/>
    <w:rsid w:val="00341013"/>
    <w:rsid w:val="0034289C"/>
    <w:rsid w:val="003447B7"/>
    <w:rsid w:val="00345250"/>
    <w:rsid w:val="003502F8"/>
    <w:rsid w:val="0035048C"/>
    <w:rsid w:val="00351D1E"/>
    <w:rsid w:val="00355F0A"/>
    <w:rsid w:val="00366446"/>
    <w:rsid w:val="003B0D94"/>
    <w:rsid w:val="003B7C42"/>
    <w:rsid w:val="003D2753"/>
    <w:rsid w:val="003D2BEE"/>
    <w:rsid w:val="003E1BE5"/>
    <w:rsid w:val="00400426"/>
    <w:rsid w:val="00401D82"/>
    <w:rsid w:val="004111DE"/>
    <w:rsid w:val="0041469D"/>
    <w:rsid w:val="00414A91"/>
    <w:rsid w:val="00421D44"/>
    <w:rsid w:val="00423412"/>
    <w:rsid w:val="0042550B"/>
    <w:rsid w:val="0042668C"/>
    <w:rsid w:val="00432146"/>
    <w:rsid w:val="004403A4"/>
    <w:rsid w:val="00442B36"/>
    <w:rsid w:val="0045057E"/>
    <w:rsid w:val="004948EE"/>
    <w:rsid w:val="004A3583"/>
    <w:rsid w:val="004A6D85"/>
    <w:rsid w:val="004A7C3D"/>
    <w:rsid w:val="004F076D"/>
    <w:rsid w:val="00501D17"/>
    <w:rsid w:val="00510816"/>
    <w:rsid w:val="0051502F"/>
    <w:rsid w:val="005157B6"/>
    <w:rsid w:val="00526206"/>
    <w:rsid w:val="005314E6"/>
    <w:rsid w:val="005425A0"/>
    <w:rsid w:val="00543934"/>
    <w:rsid w:val="005519B3"/>
    <w:rsid w:val="00551C3C"/>
    <w:rsid w:val="005553B0"/>
    <w:rsid w:val="005564B1"/>
    <w:rsid w:val="00556F18"/>
    <w:rsid w:val="0057122C"/>
    <w:rsid w:val="00571693"/>
    <w:rsid w:val="00575433"/>
    <w:rsid w:val="005813BB"/>
    <w:rsid w:val="00581609"/>
    <w:rsid w:val="00581F6C"/>
    <w:rsid w:val="0059725F"/>
    <w:rsid w:val="005A2D58"/>
    <w:rsid w:val="005A4E6D"/>
    <w:rsid w:val="005B488C"/>
    <w:rsid w:val="005B6D4B"/>
    <w:rsid w:val="005E283E"/>
    <w:rsid w:val="005E69B9"/>
    <w:rsid w:val="005E6D1A"/>
    <w:rsid w:val="005F2551"/>
    <w:rsid w:val="005F6949"/>
    <w:rsid w:val="006012AA"/>
    <w:rsid w:val="00605476"/>
    <w:rsid w:val="00630207"/>
    <w:rsid w:val="006357FD"/>
    <w:rsid w:val="00636DE0"/>
    <w:rsid w:val="00650AE9"/>
    <w:rsid w:val="006537CE"/>
    <w:rsid w:val="0065389D"/>
    <w:rsid w:val="00675661"/>
    <w:rsid w:val="00676ACB"/>
    <w:rsid w:val="00680836"/>
    <w:rsid w:val="00692083"/>
    <w:rsid w:val="00696438"/>
    <w:rsid w:val="0069786D"/>
    <w:rsid w:val="006D46B4"/>
    <w:rsid w:val="006E026B"/>
    <w:rsid w:val="006E4AB6"/>
    <w:rsid w:val="0070049C"/>
    <w:rsid w:val="007052E1"/>
    <w:rsid w:val="0070577F"/>
    <w:rsid w:val="00723161"/>
    <w:rsid w:val="0075031C"/>
    <w:rsid w:val="00761D67"/>
    <w:rsid w:val="00764B3D"/>
    <w:rsid w:val="00770A0B"/>
    <w:rsid w:val="007715CA"/>
    <w:rsid w:val="00775953"/>
    <w:rsid w:val="00783038"/>
    <w:rsid w:val="0079043D"/>
    <w:rsid w:val="0079133D"/>
    <w:rsid w:val="00792302"/>
    <w:rsid w:val="0079750F"/>
    <w:rsid w:val="00797921"/>
    <w:rsid w:val="007A17FE"/>
    <w:rsid w:val="007A705A"/>
    <w:rsid w:val="007B30D8"/>
    <w:rsid w:val="007B3D96"/>
    <w:rsid w:val="007B4C27"/>
    <w:rsid w:val="007C2A92"/>
    <w:rsid w:val="007E2B78"/>
    <w:rsid w:val="007E5B49"/>
    <w:rsid w:val="0080409F"/>
    <w:rsid w:val="008074FE"/>
    <w:rsid w:val="00836CD9"/>
    <w:rsid w:val="00842C33"/>
    <w:rsid w:val="00855F43"/>
    <w:rsid w:val="00857D4D"/>
    <w:rsid w:val="00887A4D"/>
    <w:rsid w:val="008A01AA"/>
    <w:rsid w:val="008B0FA7"/>
    <w:rsid w:val="008B4234"/>
    <w:rsid w:val="008B4F92"/>
    <w:rsid w:val="008B550F"/>
    <w:rsid w:val="008C3D7E"/>
    <w:rsid w:val="008E05A8"/>
    <w:rsid w:val="008E28B1"/>
    <w:rsid w:val="008E3C49"/>
    <w:rsid w:val="008E73FC"/>
    <w:rsid w:val="00901076"/>
    <w:rsid w:val="0091067C"/>
    <w:rsid w:val="00936871"/>
    <w:rsid w:val="009379AF"/>
    <w:rsid w:val="00944D99"/>
    <w:rsid w:val="0094586F"/>
    <w:rsid w:val="00945D44"/>
    <w:rsid w:val="00945DCF"/>
    <w:rsid w:val="00952A52"/>
    <w:rsid w:val="00964ACA"/>
    <w:rsid w:val="0096721F"/>
    <w:rsid w:val="00975E41"/>
    <w:rsid w:val="009841D5"/>
    <w:rsid w:val="00985BDA"/>
    <w:rsid w:val="009972F3"/>
    <w:rsid w:val="009A1739"/>
    <w:rsid w:val="009B75A9"/>
    <w:rsid w:val="009C097E"/>
    <w:rsid w:val="009C5EF1"/>
    <w:rsid w:val="009D0FD4"/>
    <w:rsid w:val="009D1D8D"/>
    <w:rsid w:val="009D3C30"/>
    <w:rsid w:val="009D5E41"/>
    <w:rsid w:val="009D7FC4"/>
    <w:rsid w:val="009F4D9B"/>
    <w:rsid w:val="00A079AE"/>
    <w:rsid w:val="00A10EEA"/>
    <w:rsid w:val="00A20BEE"/>
    <w:rsid w:val="00A23453"/>
    <w:rsid w:val="00A25609"/>
    <w:rsid w:val="00A36CAE"/>
    <w:rsid w:val="00A41E7B"/>
    <w:rsid w:val="00A44777"/>
    <w:rsid w:val="00A45A58"/>
    <w:rsid w:val="00A55461"/>
    <w:rsid w:val="00A92B9E"/>
    <w:rsid w:val="00A93063"/>
    <w:rsid w:val="00A96499"/>
    <w:rsid w:val="00A972C9"/>
    <w:rsid w:val="00AB7858"/>
    <w:rsid w:val="00AC58C1"/>
    <w:rsid w:val="00AF3840"/>
    <w:rsid w:val="00B002E3"/>
    <w:rsid w:val="00B01135"/>
    <w:rsid w:val="00B052E8"/>
    <w:rsid w:val="00B06FA2"/>
    <w:rsid w:val="00B112D7"/>
    <w:rsid w:val="00B170D6"/>
    <w:rsid w:val="00B46498"/>
    <w:rsid w:val="00B543A3"/>
    <w:rsid w:val="00B60106"/>
    <w:rsid w:val="00B619B1"/>
    <w:rsid w:val="00B845B9"/>
    <w:rsid w:val="00B918B5"/>
    <w:rsid w:val="00BA766A"/>
    <w:rsid w:val="00BB75B0"/>
    <w:rsid w:val="00BC62C2"/>
    <w:rsid w:val="00BD4028"/>
    <w:rsid w:val="00BE4FE7"/>
    <w:rsid w:val="00C07884"/>
    <w:rsid w:val="00C252F7"/>
    <w:rsid w:val="00C478E5"/>
    <w:rsid w:val="00C52835"/>
    <w:rsid w:val="00C535A8"/>
    <w:rsid w:val="00C6481E"/>
    <w:rsid w:val="00C67091"/>
    <w:rsid w:val="00C67EFC"/>
    <w:rsid w:val="00C73322"/>
    <w:rsid w:val="00C81BC5"/>
    <w:rsid w:val="00C83FC2"/>
    <w:rsid w:val="00CB666A"/>
    <w:rsid w:val="00CC1926"/>
    <w:rsid w:val="00CC4C81"/>
    <w:rsid w:val="00CD2DD2"/>
    <w:rsid w:val="00CD51C1"/>
    <w:rsid w:val="00CD5697"/>
    <w:rsid w:val="00CE17D4"/>
    <w:rsid w:val="00CE1E01"/>
    <w:rsid w:val="00CE4FE7"/>
    <w:rsid w:val="00D145E0"/>
    <w:rsid w:val="00D203F0"/>
    <w:rsid w:val="00D253CE"/>
    <w:rsid w:val="00D30F3B"/>
    <w:rsid w:val="00D317E7"/>
    <w:rsid w:val="00D31C6A"/>
    <w:rsid w:val="00D33879"/>
    <w:rsid w:val="00D40442"/>
    <w:rsid w:val="00D45060"/>
    <w:rsid w:val="00D50E9B"/>
    <w:rsid w:val="00D7162C"/>
    <w:rsid w:val="00D74A38"/>
    <w:rsid w:val="00D75776"/>
    <w:rsid w:val="00D75EB1"/>
    <w:rsid w:val="00D802CC"/>
    <w:rsid w:val="00D81683"/>
    <w:rsid w:val="00D818D7"/>
    <w:rsid w:val="00D852B7"/>
    <w:rsid w:val="00D92164"/>
    <w:rsid w:val="00D93929"/>
    <w:rsid w:val="00DA3C81"/>
    <w:rsid w:val="00DB2A52"/>
    <w:rsid w:val="00DD650D"/>
    <w:rsid w:val="00DE43E6"/>
    <w:rsid w:val="00DF2716"/>
    <w:rsid w:val="00DF2DF5"/>
    <w:rsid w:val="00DF73B1"/>
    <w:rsid w:val="00E10389"/>
    <w:rsid w:val="00E2546D"/>
    <w:rsid w:val="00E45EA7"/>
    <w:rsid w:val="00E50C7C"/>
    <w:rsid w:val="00E63436"/>
    <w:rsid w:val="00E72EBB"/>
    <w:rsid w:val="00E90225"/>
    <w:rsid w:val="00EA6FED"/>
    <w:rsid w:val="00EB50CA"/>
    <w:rsid w:val="00ED0B62"/>
    <w:rsid w:val="00ED6DC3"/>
    <w:rsid w:val="00ED6E62"/>
    <w:rsid w:val="00EE24F4"/>
    <w:rsid w:val="00EF18DD"/>
    <w:rsid w:val="00EF2B8D"/>
    <w:rsid w:val="00EF595B"/>
    <w:rsid w:val="00F033C9"/>
    <w:rsid w:val="00F1213A"/>
    <w:rsid w:val="00F17C07"/>
    <w:rsid w:val="00F268AC"/>
    <w:rsid w:val="00F36566"/>
    <w:rsid w:val="00F36578"/>
    <w:rsid w:val="00F417A6"/>
    <w:rsid w:val="00F41F49"/>
    <w:rsid w:val="00F47901"/>
    <w:rsid w:val="00F55423"/>
    <w:rsid w:val="00F6212F"/>
    <w:rsid w:val="00F67083"/>
    <w:rsid w:val="00F841AA"/>
    <w:rsid w:val="00FA1AF4"/>
    <w:rsid w:val="00FA35D5"/>
    <w:rsid w:val="00FA7ACC"/>
    <w:rsid w:val="00FB110A"/>
    <w:rsid w:val="00FB5468"/>
    <w:rsid w:val="00FC40F2"/>
    <w:rsid w:val="00FC7C4D"/>
    <w:rsid w:val="00FD19DA"/>
    <w:rsid w:val="00FD1EF9"/>
    <w:rsid w:val="00FD5541"/>
    <w:rsid w:val="00FD7F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5F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5F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5F0A"/>
  </w:style>
  <w:style w:type="paragraph" w:styleId="Footer">
    <w:name w:val="footer"/>
    <w:basedOn w:val="Normal"/>
    <w:link w:val="FooterChar"/>
    <w:uiPriority w:val="99"/>
    <w:unhideWhenUsed/>
    <w:rsid w:val="00355F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5F0A"/>
  </w:style>
  <w:style w:type="paragraph" w:styleId="ListParagraph">
    <w:name w:val="List Paragraph"/>
    <w:basedOn w:val="Normal"/>
    <w:uiPriority w:val="34"/>
    <w:qFormat/>
    <w:rsid w:val="00355F0A"/>
    <w:pPr>
      <w:ind w:left="720"/>
      <w:contextualSpacing/>
    </w:pPr>
  </w:style>
  <w:style w:type="paragraph" w:styleId="FootnoteText">
    <w:name w:val="footnote text"/>
    <w:basedOn w:val="Normal"/>
    <w:link w:val="FootnoteTextChar"/>
    <w:uiPriority w:val="99"/>
    <w:semiHidden/>
    <w:unhideWhenUsed/>
    <w:rsid w:val="00355F0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55F0A"/>
    <w:rPr>
      <w:sz w:val="20"/>
      <w:szCs w:val="20"/>
    </w:rPr>
  </w:style>
  <w:style w:type="character" w:styleId="FootnoteReference">
    <w:name w:val="footnote reference"/>
    <w:basedOn w:val="DefaultParagraphFont"/>
    <w:uiPriority w:val="99"/>
    <w:semiHidden/>
    <w:unhideWhenUsed/>
    <w:rsid w:val="00355F0A"/>
    <w:rPr>
      <w:vertAlign w:val="superscript"/>
    </w:rPr>
  </w:style>
  <w:style w:type="character" w:styleId="Emphasis">
    <w:name w:val="Emphasis"/>
    <w:basedOn w:val="DefaultParagraphFont"/>
    <w:uiPriority w:val="20"/>
    <w:qFormat/>
    <w:rsid w:val="00775953"/>
    <w:rPr>
      <w:i/>
      <w:iCs/>
    </w:rPr>
  </w:style>
  <w:style w:type="paragraph" w:styleId="BalloonText">
    <w:name w:val="Balloon Text"/>
    <w:basedOn w:val="Normal"/>
    <w:link w:val="BalloonTextChar"/>
    <w:uiPriority w:val="99"/>
    <w:semiHidden/>
    <w:unhideWhenUsed/>
    <w:rsid w:val="00A45A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5A58"/>
    <w:rPr>
      <w:rFonts w:ascii="Tahoma" w:hAnsi="Tahoma" w:cs="Tahoma"/>
      <w:sz w:val="16"/>
      <w:szCs w:val="16"/>
    </w:rPr>
  </w:style>
  <w:style w:type="paragraph" w:styleId="NoSpacing">
    <w:name w:val="No Spacing"/>
    <w:link w:val="NoSpacingChar"/>
    <w:uiPriority w:val="1"/>
    <w:qFormat/>
    <w:rsid w:val="00112F78"/>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112F78"/>
    <w:rPr>
      <w:rFonts w:eastAsiaTheme="minorEastAsia"/>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5F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5F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5F0A"/>
  </w:style>
  <w:style w:type="paragraph" w:styleId="Footer">
    <w:name w:val="footer"/>
    <w:basedOn w:val="Normal"/>
    <w:link w:val="FooterChar"/>
    <w:uiPriority w:val="99"/>
    <w:unhideWhenUsed/>
    <w:rsid w:val="00355F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5F0A"/>
  </w:style>
  <w:style w:type="paragraph" w:styleId="ListParagraph">
    <w:name w:val="List Paragraph"/>
    <w:basedOn w:val="Normal"/>
    <w:uiPriority w:val="34"/>
    <w:qFormat/>
    <w:rsid w:val="00355F0A"/>
    <w:pPr>
      <w:ind w:left="720"/>
      <w:contextualSpacing/>
    </w:pPr>
  </w:style>
  <w:style w:type="paragraph" w:styleId="FootnoteText">
    <w:name w:val="footnote text"/>
    <w:basedOn w:val="Normal"/>
    <w:link w:val="FootnoteTextChar"/>
    <w:uiPriority w:val="99"/>
    <w:semiHidden/>
    <w:unhideWhenUsed/>
    <w:rsid w:val="00355F0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55F0A"/>
    <w:rPr>
      <w:sz w:val="20"/>
      <w:szCs w:val="20"/>
    </w:rPr>
  </w:style>
  <w:style w:type="character" w:styleId="FootnoteReference">
    <w:name w:val="footnote reference"/>
    <w:basedOn w:val="DefaultParagraphFont"/>
    <w:uiPriority w:val="99"/>
    <w:semiHidden/>
    <w:unhideWhenUsed/>
    <w:rsid w:val="00355F0A"/>
    <w:rPr>
      <w:vertAlign w:val="superscript"/>
    </w:rPr>
  </w:style>
  <w:style w:type="character" w:styleId="Emphasis">
    <w:name w:val="Emphasis"/>
    <w:basedOn w:val="DefaultParagraphFont"/>
    <w:uiPriority w:val="20"/>
    <w:qFormat/>
    <w:rsid w:val="00775953"/>
    <w:rPr>
      <w:i/>
      <w:iCs/>
    </w:rPr>
  </w:style>
  <w:style w:type="paragraph" w:styleId="BalloonText">
    <w:name w:val="Balloon Text"/>
    <w:basedOn w:val="Normal"/>
    <w:link w:val="BalloonTextChar"/>
    <w:uiPriority w:val="99"/>
    <w:semiHidden/>
    <w:unhideWhenUsed/>
    <w:rsid w:val="00A45A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5A58"/>
    <w:rPr>
      <w:rFonts w:ascii="Tahoma" w:hAnsi="Tahoma" w:cs="Tahoma"/>
      <w:sz w:val="16"/>
      <w:szCs w:val="16"/>
    </w:rPr>
  </w:style>
  <w:style w:type="paragraph" w:styleId="NoSpacing">
    <w:name w:val="No Spacing"/>
    <w:link w:val="NoSpacingChar"/>
    <w:uiPriority w:val="1"/>
    <w:qFormat/>
    <w:rsid w:val="00112F78"/>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112F78"/>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5293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217AEB6127A4FB3A2E4263BDB1E53B4"/>
        <w:category>
          <w:name w:val="General"/>
          <w:gallery w:val="placeholder"/>
        </w:category>
        <w:types>
          <w:type w:val="bbPlcHdr"/>
        </w:types>
        <w:behaviors>
          <w:behavior w:val="content"/>
        </w:behaviors>
        <w:guid w:val="{E1747817-91E1-4586-925E-53DDD34F71B9}"/>
      </w:docPartPr>
      <w:docPartBody>
        <w:p w:rsidR="00000000" w:rsidRDefault="002A2F7B" w:rsidP="002A2F7B">
          <w:pPr>
            <w:pStyle w:val="A217AEB6127A4FB3A2E4263BDB1E53B4"/>
          </w:pPr>
          <w:r>
            <w:rPr>
              <w:rFonts w:asciiTheme="majorHAnsi" w:eastAsiaTheme="majorEastAsia" w:hAnsiTheme="majorHAnsi" w:cstheme="majorBidi"/>
              <w:caps/>
            </w:rPr>
            <w:t>[Type the company name]</w:t>
          </w:r>
        </w:p>
      </w:docPartBody>
    </w:docPart>
    <w:docPart>
      <w:docPartPr>
        <w:name w:val="30E21135ED8E4A3F9DB5298B94BECF17"/>
        <w:category>
          <w:name w:val="General"/>
          <w:gallery w:val="placeholder"/>
        </w:category>
        <w:types>
          <w:type w:val="bbPlcHdr"/>
        </w:types>
        <w:behaviors>
          <w:behavior w:val="content"/>
        </w:behaviors>
        <w:guid w:val="{9F04FC63-06DB-4F07-A98A-4C005A860644}"/>
      </w:docPartPr>
      <w:docPartBody>
        <w:p w:rsidR="00000000" w:rsidRDefault="002A2F7B" w:rsidP="002A2F7B">
          <w:pPr>
            <w:pStyle w:val="30E21135ED8E4A3F9DB5298B94BECF17"/>
          </w:pPr>
          <w:r>
            <w:rPr>
              <w:rFonts w:asciiTheme="majorHAnsi" w:eastAsiaTheme="majorEastAsia" w:hAnsiTheme="majorHAnsi" w:cstheme="majorBidi"/>
              <w:sz w:val="80"/>
              <w:szCs w:val="80"/>
            </w:rPr>
            <w:t>[Type the document title]</w:t>
          </w:r>
        </w:p>
      </w:docPartBody>
    </w:docPart>
    <w:docPart>
      <w:docPartPr>
        <w:name w:val="DBBFD1D4379844828067FD76AB8DD22F"/>
        <w:category>
          <w:name w:val="General"/>
          <w:gallery w:val="placeholder"/>
        </w:category>
        <w:types>
          <w:type w:val="bbPlcHdr"/>
        </w:types>
        <w:behaviors>
          <w:behavior w:val="content"/>
        </w:behaviors>
        <w:guid w:val="{EA110C93-4FDE-4928-AC28-44090FA2233C}"/>
      </w:docPartPr>
      <w:docPartBody>
        <w:p w:rsidR="00000000" w:rsidRDefault="002A2F7B" w:rsidP="002A2F7B">
          <w:pPr>
            <w:pStyle w:val="DBBFD1D4379844828067FD76AB8DD22F"/>
          </w:pPr>
          <w:r>
            <w:rPr>
              <w:rFonts w:asciiTheme="majorHAnsi" w:eastAsiaTheme="majorEastAsia" w:hAnsiTheme="majorHAnsi" w:cstheme="majorBidi"/>
              <w:sz w:val="44"/>
              <w:szCs w:val="44"/>
            </w:rPr>
            <w:t>[Type the document subtitle]</w:t>
          </w:r>
        </w:p>
      </w:docPartBody>
    </w:docPart>
    <w:docPart>
      <w:docPartPr>
        <w:name w:val="D51567E4712F4625B5AC7C19F589CD22"/>
        <w:category>
          <w:name w:val="General"/>
          <w:gallery w:val="placeholder"/>
        </w:category>
        <w:types>
          <w:type w:val="bbPlcHdr"/>
        </w:types>
        <w:behaviors>
          <w:behavior w:val="content"/>
        </w:behaviors>
        <w:guid w:val="{AE2510E0-C91B-4C7B-A147-E888EFAF5B61}"/>
      </w:docPartPr>
      <w:docPartBody>
        <w:p w:rsidR="00000000" w:rsidRDefault="002A2F7B" w:rsidP="002A2F7B">
          <w:pPr>
            <w:pStyle w:val="D51567E4712F4625B5AC7C19F589CD22"/>
          </w:pPr>
          <w:r>
            <w:rPr>
              <w:b/>
              <w:bCs/>
            </w:rPr>
            <w:t>[Type the author name]</w:t>
          </w:r>
        </w:p>
      </w:docPartBody>
    </w:docPart>
    <w:docPart>
      <w:docPartPr>
        <w:name w:val="EFAD2869B1E348DA9E052ACB7F0EE339"/>
        <w:category>
          <w:name w:val="General"/>
          <w:gallery w:val="placeholder"/>
        </w:category>
        <w:types>
          <w:type w:val="bbPlcHdr"/>
        </w:types>
        <w:behaviors>
          <w:behavior w:val="content"/>
        </w:behaviors>
        <w:guid w:val="{F3720552-F899-4F5F-85BC-2844CED8ED11}"/>
      </w:docPartPr>
      <w:docPartBody>
        <w:p w:rsidR="00000000" w:rsidRDefault="002A2F7B" w:rsidP="002A2F7B">
          <w:pPr>
            <w:pStyle w:val="EFAD2869B1E348DA9E052ACB7F0EE339"/>
          </w:pPr>
          <w:r>
            <w:rPr>
              <w:b/>
              <w:bCs/>
            </w:rPr>
            <w:t>[Pick the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entury">
    <w:panose1 w:val="02040604050505020304"/>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2F7B"/>
    <w:rsid w:val="00242DD3"/>
    <w:rsid w:val="002A2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17AEB6127A4FB3A2E4263BDB1E53B4">
    <w:name w:val="A217AEB6127A4FB3A2E4263BDB1E53B4"/>
    <w:rsid w:val="002A2F7B"/>
  </w:style>
  <w:style w:type="paragraph" w:customStyle="1" w:styleId="30E21135ED8E4A3F9DB5298B94BECF17">
    <w:name w:val="30E21135ED8E4A3F9DB5298B94BECF17"/>
    <w:rsid w:val="002A2F7B"/>
  </w:style>
  <w:style w:type="paragraph" w:customStyle="1" w:styleId="DBBFD1D4379844828067FD76AB8DD22F">
    <w:name w:val="DBBFD1D4379844828067FD76AB8DD22F"/>
    <w:rsid w:val="002A2F7B"/>
  </w:style>
  <w:style w:type="paragraph" w:customStyle="1" w:styleId="D51567E4712F4625B5AC7C19F589CD22">
    <w:name w:val="D51567E4712F4625B5AC7C19F589CD22"/>
    <w:rsid w:val="002A2F7B"/>
  </w:style>
  <w:style w:type="paragraph" w:customStyle="1" w:styleId="EFAD2869B1E348DA9E052ACB7F0EE339">
    <w:name w:val="EFAD2869B1E348DA9E052ACB7F0EE339"/>
    <w:rsid w:val="002A2F7B"/>
  </w:style>
  <w:style w:type="paragraph" w:customStyle="1" w:styleId="BC6631EDCC1947B998959228B996389C">
    <w:name w:val="BC6631EDCC1947B998959228B996389C"/>
    <w:rsid w:val="002A2F7B"/>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17AEB6127A4FB3A2E4263BDB1E53B4">
    <w:name w:val="A217AEB6127A4FB3A2E4263BDB1E53B4"/>
    <w:rsid w:val="002A2F7B"/>
  </w:style>
  <w:style w:type="paragraph" w:customStyle="1" w:styleId="30E21135ED8E4A3F9DB5298B94BECF17">
    <w:name w:val="30E21135ED8E4A3F9DB5298B94BECF17"/>
    <w:rsid w:val="002A2F7B"/>
  </w:style>
  <w:style w:type="paragraph" w:customStyle="1" w:styleId="DBBFD1D4379844828067FD76AB8DD22F">
    <w:name w:val="DBBFD1D4379844828067FD76AB8DD22F"/>
    <w:rsid w:val="002A2F7B"/>
  </w:style>
  <w:style w:type="paragraph" w:customStyle="1" w:styleId="D51567E4712F4625B5AC7C19F589CD22">
    <w:name w:val="D51567E4712F4625B5AC7C19F589CD22"/>
    <w:rsid w:val="002A2F7B"/>
  </w:style>
  <w:style w:type="paragraph" w:customStyle="1" w:styleId="EFAD2869B1E348DA9E052ACB7F0EE339">
    <w:name w:val="EFAD2869B1E348DA9E052ACB7F0EE339"/>
    <w:rsid w:val="002A2F7B"/>
  </w:style>
  <w:style w:type="paragraph" w:customStyle="1" w:styleId="BC6631EDCC1947B998959228B996389C">
    <w:name w:val="BC6631EDCC1947B998959228B996389C"/>
    <w:rsid w:val="002A2F7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2011-12-15T00:00:00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AFC4866-9FE7-4B75-BA72-E530C91697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23</Pages>
  <Words>5480</Words>
  <Characters>31241</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The University of North Carolina at Chapel Hill</Company>
  <LinksUpToDate>false</LinksUpToDate>
  <CharactersWithSpaces>36648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Conquest, Conversion, and Concubines</dc:title>
  <dc:subject>History 395: Sex and Gender in Early America</dc:subject>
  <dc:creator>Elizabeth Bulllock</dc:creator>
  <cp:lastModifiedBy>Lenovo User</cp:lastModifiedBy>
  <cp:revision>4</cp:revision>
  <cp:lastPrinted>2011-11-13T21:47:00Z</cp:lastPrinted>
  <dcterms:created xsi:type="dcterms:W3CDTF">2011-12-19T22:03:00Z</dcterms:created>
  <dcterms:modified xsi:type="dcterms:W3CDTF">2012-06-21T17:36:00Z</dcterms:modified>
</cp:coreProperties>
</file>